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9B15C2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023369">
        <w:rPr>
          <w:b/>
          <w:sz w:val="28"/>
          <w:szCs w:val="28"/>
        </w:rPr>
        <w:t>Разъяснени</w:t>
      </w:r>
      <w:r w:rsidR="009F3A49" w:rsidRPr="00023369">
        <w:rPr>
          <w:b/>
          <w:sz w:val="28"/>
          <w:szCs w:val="28"/>
        </w:rPr>
        <w:t>я</w:t>
      </w:r>
      <w:r w:rsidRPr="00023369">
        <w:rPr>
          <w:b/>
          <w:sz w:val="28"/>
          <w:szCs w:val="28"/>
        </w:rPr>
        <w:t xml:space="preserve"> </w:t>
      </w:r>
      <w:r w:rsidR="005C02AD" w:rsidRPr="00023369">
        <w:rPr>
          <w:b/>
          <w:sz w:val="28"/>
          <w:szCs w:val="28"/>
        </w:rPr>
        <w:t>положений</w:t>
      </w:r>
      <w:r w:rsidR="000122D6" w:rsidRPr="00023369">
        <w:rPr>
          <w:b/>
          <w:sz w:val="28"/>
          <w:szCs w:val="28"/>
        </w:rPr>
        <w:t xml:space="preserve"> </w:t>
      </w:r>
      <w:r w:rsidR="009C41F6">
        <w:rPr>
          <w:b/>
          <w:sz w:val="28"/>
          <w:szCs w:val="28"/>
        </w:rPr>
        <w:t xml:space="preserve">закупочной </w:t>
      </w:r>
      <w:r w:rsidR="005C02AD" w:rsidRPr="009B15C2">
        <w:rPr>
          <w:b/>
          <w:sz w:val="28"/>
          <w:szCs w:val="28"/>
        </w:rPr>
        <w:t>документации</w:t>
      </w:r>
      <w:r w:rsidR="000122D6" w:rsidRPr="009B15C2">
        <w:rPr>
          <w:b/>
          <w:sz w:val="28"/>
          <w:szCs w:val="28"/>
        </w:rPr>
        <w:t xml:space="preserve"> </w:t>
      </w:r>
      <w:r w:rsidR="003A1D4E" w:rsidRPr="009B15C2">
        <w:rPr>
          <w:b/>
          <w:sz w:val="28"/>
          <w:szCs w:val="28"/>
        </w:rPr>
        <w:t xml:space="preserve">от </w:t>
      </w:r>
      <w:r w:rsidR="00696538">
        <w:rPr>
          <w:b/>
          <w:sz w:val="28"/>
          <w:szCs w:val="28"/>
        </w:rPr>
        <w:t>07</w:t>
      </w:r>
      <w:r w:rsidR="00FF1EC7" w:rsidRPr="009B15C2">
        <w:rPr>
          <w:b/>
          <w:sz w:val="28"/>
          <w:szCs w:val="28"/>
        </w:rPr>
        <w:t>.</w:t>
      </w:r>
      <w:r w:rsidR="009E4C6C" w:rsidRPr="009B15C2">
        <w:rPr>
          <w:b/>
          <w:sz w:val="28"/>
          <w:szCs w:val="28"/>
        </w:rPr>
        <w:t>03</w:t>
      </w:r>
      <w:r w:rsidR="00FF1EC7" w:rsidRPr="009B15C2">
        <w:rPr>
          <w:b/>
          <w:sz w:val="28"/>
          <w:szCs w:val="28"/>
        </w:rPr>
        <w:t>.201</w:t>
      </w:r>
      <w:r w:rsidR="009C41F6" w:rsidRPr="009B15C2">
        <w:rPr>
          <w:b/>
          <w:sz w:val="28"/>
          <w:szCs w:val="28"/>
        </w:rPr>
        <w:t>7</w:t>
      </w:r>
      <w:r w:rsidR="00FF1EC7" w:rsidRPr="009B15C2">
        <w:rPr>
          <w:b/>
          <w:sz w:val="28"/>
          <w:szCs w:val="28"/>
        </w:rPr>
        <w:t xml:space="preserve"> </w:t>
      </w:r>
      <w:r w:rsidR="00D32C63" w:rsidRPr="009B15C2">
        <w:rPr>
          <w:b/>
          <w:sz w:val="28"/>
          <w:szCs w:val="28"/>
        </w:rPr>
        <w:t xml:space="preserve">г. </w:t>
      </w:r>
      <w:r w:rsidR="00900006" w:rsidRPr="009B15C2">
        <w:rPr>
          <w:b/>
          <w:sz w:val="28"/>
          <w:szCs w:val="28"/>
        </w:rPr>
        <w:t xml:space="preserve">№ </w:t>
      </w:r>
      <w:r w:rsidR="00990430" w:rsidRPr="009B15C2">
        <w:rPr>
          <w:b/>
          <w:sz w:val="28"/>
          <w:szCs w:val="28"/>
        </w:rPr>
        <w:t>2</w:t>
      </w:r>
      <w:r w:rsidR="00D32C63" w:rsidRPr="009B15C2">
        <w:rPr>
          <w:b/>
          <w:sz w:val="28"/>
          <w:szCs w:val="28"/>
        </w:rPr>
        <w:t xml:space="preserve"> </w:t>
      </w:r>
    </w:p>
    <w:p w:rsidR="00DA2D21" w:rsidRPr="009B15C2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9B15C2">
        <w:rPr>
          <w:b/>
          <w:sz w:val="28"/>
          <w:szCs w:val="28"/>
        </w:rPr>
        <w:t>(</w:t>
      </w:r>
      <w:r w:rsidR="00534A9D" w:rsidRPr="009B15C2">
        <w:rPr>
          <w:b/>
          <w:sz w:val="28"/>
          <w:szCs w:val="28"/>
        </w:rPr>
        <w:t>И</w:t>
      </w:r>
      <w:r w:rsidR="00DA2D21" w:rsidRPr="009B15C2">
        <w:rPr>
          <w:b/>
          <w:sz w:val="28"/>
          <w:szCs w:val="28"/>
        </w:rPr>
        <w:t xml:space="preserve">звещение </w:t>
      </w:r>
      <w:r w:rsidR="009C41F6" w:rsidRPr="009B15C2">
        <w:rPr>
          <w:b/>
          <w:bCs/>
          <w:color w:val="000000"/>
          <w:sz w:val="28"/>
          <w:szCs w:val="28"/>
        </w:rPr>
        <w:t>от 21.02.2017 г. № ЗК-ДЭЗО–284</w:t>
      </w:r>
      <w:r w:rsidRPr="009B15C2">
        <w:rPr>
          <w:b/>
          <w:sz w:val="28"/>
          <w:szCs w:val="28"/>
        </w:rPr>
        <w:t>)</w:t>
      </w:r>
    </w:p>
    <w:p w:rsidR="00900006" w:rsidRPr="009B15C2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103"/>
        <w:gridCol w:w="3403"/>
      </w:tblGrid>
      <w:tr w:rsidR="00900006" w:rsidRPr="009B15C2" w:rsidTr="00004DD8">
        <w:tc>
          <w:tcPr>
            <w:tcW w:w="851" w:type="dxa"/>
            <w:shd w:val="clear" w:color="auto" w:fill="auto"/>
            <w:vAlign w:val="center"/>
          </w:tcPr>
          <w:p w:rsidR="00900006" w:rsidRPr="009B15C2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B15C2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B15C2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B15C2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00006" w:rsidRPr="009B15C2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B15C2">
              <w:rPr>
                <w:sz w:val="28"/>
                <w:szCs w:val="28"/>
              </w:rPr>
              <w:t>Вопрос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00006" w:rsidRPr="009B15C2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B15C2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004DD8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9B15C2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B15C2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977C8C" w:rsidRPr="009B15C2" w:rsidRDefault="00D95074" w:rsidP="003C352E">
            <w:pPr>
              <w:spacing w:after="0" w:line="240" w:lineRule="auto"/>
              <w:jc w:val="both"/>
              <w:rPr>
                <w:color w:val="000000"/>
              </w:rPr>
            </w:pPr>
            <w:proofErr w:type="gramStart"/>
            <w:r w:rsidRPr="009B15C2">
              <w:rPr>
                <w:color w:val="000000"/>
              </w:rPr>
              <w:t xml:space="preserve">Данные о воде в контрольном створе водного объекта (500м. ниже сброса сточных вод) за последний календарный </w:t>
            </w:r>
            <w:r w:rsidR="00977C8C" w:rsidRPr="009B15C2">
              <w:rPr>
                <w:color w:val="000000"/>
              </w:rPr>
              <w:t xml:space="preserve">год </w:t>
            </w:r>
            <w:r w:rsidRPr="009B15C2">
              <w:rPr>
                <w:color w:val="000000"/>
              </w:rPr>
              <w:t>(</w:t>
            </w:r>
            <w:r w:rsidR="00977C8C" w:rsidRPr="009B15C2">
              <w:rPr>
                <w:color w:val="000000"/>
              </w:rPr>
              <w:t>2016 г.) качестве сточных вод за последний календарный 2016 год, согласно требований п. 14.1 «Методики разработки нормативов допустимых сбросов веществ и микроорганизмов в водные объекты для водопользователей»,  утвержденной приказом Министерства природных ресурсов РФ от 17.12.2007 г. № 333</w:t>
            </w:r>
            <w:proofErr w:type="gramEnd"/>
          </w:p>
          <w:p w:rsidR="00F97825" w:rsidRPr="009B15C2" w:rsidRDefault="00977C8C" w:rsidP="003C352E">
            <w:pPr>
              <w:spacing w:after="0" w:line="240" w:lineRule="auto"/>
              <w:jc w:val="both"/>
              <w:rPr>
                <w:color w:val="000000"/>
              </w:rPr>
            </w:pPr>
            <w:r w:rsidRPr="009B15C2">
              <w:rPr>
                <w:color w:val="000000"/>
              </w:rPr>
              <w:t xml:space="preserve">- данные о качестве воды в контрольном створе водного объекта, после сброса сточных, в том числе дренажных вод, </w:t>
            </w:r>
            <w:r w:rsidR="00F97825" w:rsidRPr="009B15C2">
              <w:rPr>
                <w:color w:val="000000"/>
              </w:rPr>
              <w:t>за последний календарный год, представленные в виде протоколов количественного химического анализа и актов отбора проб воды, подписанных ответственным лицом аккредитованной испытательной лаборатории (центра).</w:t>
            </w:r>
          </w:p>
          <w:p w:rsidR="00BF512F" w:rsidRPr="009B15C2" w:rsidRDefault="00990430" w:rsidP="00CB1632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B15C2">
              <w:rPr>
                <w:color w:val="000000"/>
              </w:rPr>
              <w:t>Какой лабораторией выполнены ваши протоколы</w:t>
            </w:r>
            <w:r w:rsidR="003C352E" w:rsidRPr="009B15C2">
              <w:rPr>
                <w:color w:val="000000"/>
              </w:rPr>
              <w:t>? Имеются ли акты отбора проб воды в контрольном створе?</w:t>
            </w:r>
          </w:p>
        </w:tc>
        <w:tc>
          <w:tcPr>
            <w:tcW w:w="3403" w:type="dxa"/>
            <w:shd w:val="clear" w:color="auto" w:fill="auto"/>
          </w:tcPr>
          <w:p w:rsidR="00387E1F" w:rsidRPr="00023369" w:rsidRDefault="009C41F6" w:rsidP="00CB1632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9B15C2">
              <w:rPr>
                <w:color w:val="000000"/>
              </w:rPr>
              <w:t>Лаборатория, привлекаемая АО «КСК» к выполнению гидрохимических наблюдений на территории ВТРК «Архыз», имеет лицензию Федеральной службы по гидрометеорологии и мониторингу окружающей среды на осуществление деятельности по определению уровня загрязнения водных объектов и по предоставлению аналитической и расчетной информации об уров</w:t>
            </w:r>
            <w:r w:rsidR="00464780" w:rsidRPr="009B15C2">
              <w:rPr>
                <w:color w:val="000000"/>
              </w:rPr>
              <w:t>не загрязнения водных объектов</w:t>
            </w:r>
            <w:r w:rsidR="003C352E" w:rsidRPr="009B15C2">
              <w:rPr>
                <w:color w:val="000000"/>
              </w:rPr>
              <w:t xml:space="preserve">. Результаты наблюдений оформлены в установленном порядке в виде протоколов </w:t>
            </w:r>
            <w:r w:rsidR="00CB1632" w:rsidRPr="009B15C2">
              <w:rPr>
                <w:color w:val="000000"/>
              </w:rPr>
              <w:t>и актов</w:t>
            </w:r>
            <w:r w:rsidR="003C352E" w:rsidRPr="009B15C2">
              <w:rPr>
                <w:color w:val="000000"/>
              </w:rPr>
              <w:t xml:space="preserve"> </w:t>
            </w:r>
            <w:r w:rsidR="00CB1632" w:rsidRPr="009B15C2">
              <w:rPr>
                <w:color w:val="000000"/>
              </w:rPr>
              <w:t xml:space="preserve">отбора </w:t>
            </w:r>
            <w:r w:rsidR="003C352E" w:rsidRPr="009B15C2">
              <w:rPr>
                <w:color w:val="000000"/>
              </w:rPr>
              <w:t>проб воды.</w:t>
            </w:r>
          </w:p>
        </w:tc>
        <w:bookmarkStart w:id="0" w:name="_GoBack"/>
        <w:bookmarkEnd w:id="0"/>
      </w:tr>
      <w:tr w:rsidR="009C41F6" w:rsidRPr="00900006" w:rsidTr="00004DD8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9C41F6" w:rsidRDefault="009C41F6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9C41F6" w:rsidRPr="00BF512F" w:rsidRDefault="00D95074" w:rsidP="00E1655B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Данные о качестве сточных вод за последний календарный 2016 год, представленные в виде протоколов количественного химического анализа, подписанных ответственным лицом аккредитованной лаборатории. Какой лабораторией выполнены ваши протоколы? Аккредитована ли лаборатория?</w:t>
            </w:r>
          </w:p>
        </w:tc>
        <w:tc>
          <w:tcPr>
            <w:tcW w:w="3403" w:type="dxa"/>
            <w:shd w:val="clear" w:color="auto" w:fill="auto"/>
          </w:tcPr>
          <w:p w:rsidR="009C41F6" w:rsidRPr="009C41F6" w:rsidRDefault="00D95074" w:rsidP="00D95074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9C41F6">
              <w:rPr>
                <w:color w:val="000000"/>
              </w:rPr>
              <w:t>Лаборатория, привлекаемая АО «КСК» к выполнению гидрохимических наблюдений на территории ВТРК «Архыз», имеет лицензию Федеральной службы по гидрометеорологии и мониторингу окружающей среды на осуществление деятельности по определению уровня загрязнения водных объектов и по предоставлению аналитической и расчетной информации об уров</w:t>
            </w:r>
            <w:r>
              <w:rPr>
                <w:color w:val="000000"/>
              </w:rPr>
              <w:t xml:space="preserve">не загрязнения водных объектов. </w:t>
            </w:r>
          </w:p>
        </w:tc>
      </w:tr>
      <w:tr w:rsidR="00EE228A" w:rsidRPr="00900006" w:rsidTr="00004DD8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EE228A" w:rsidRDefault="00EE228A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5103" w:type="dxa"/>
            <w:shd w:val="clear" w:color="auto" w:fill="auto"/>
          </w:tcPr>
          <w:p w:rsidR="00EE228A" w:rsidRPr="00EE228A" w:rsidRDefault="00EE228A" w:rsidP="00EE228A">
            <w:pPr>
              <w:tabs>
                <w:tab w:val="left" w:pos="222"/>
              </w:tabs>
              <w:spacing w:after="0" w:line="240" w:lineRule="auto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Согласно п. 3 </w:t>
            </w:r>
            <w:proofErr w:type="gramStart"/>
            <w:r>
              <w:rPr>
                <w:rFonts w:eastAsia="Calibri"/>
                <w:szCs w:val="24"/>
              </w:rPr>
              <w:t>Технического</w:t>
            </w:r>
            <w:proofErr w:type="gramEnd"/>
            <w:r>
              <w:rPr>
                <w:rFonts w:eastAsia="Calibri"/>
                <w:szCs w:val="24"/>
              </w:rPr>
              <w:t xml:space="preserve"> задании </w:t>
            </w:r>
            <w:r w:rsidRPr="00EE228A">
              <w:rPr>
                <w:rFonts w:eastAsia="Calibri"/>
                <w:szCs w:val="24"/>
              </w:rPr>
              <w:t>Исполнителю необходимо выполнить следующий объем работ.</w:t>
            </w:r>
          </w:p>
          <w:p w:rsidR="00EE228A" w:rsidRPr="00EE228A" w:rsidRDefault="00EE228A" w:rsidP="00EE228A">
            <w:pPr>
              <w:widowControl w:val="0"/>
              <w:tabs>
                <w:tab w:val="left" w:pos="222"/>
              </w:tabs>
              <w:suppressAutoHyphens/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EE228A">
              <w:rPr>
                <w:rFonts w:eastAsia="Calibri"/>
                <w:szCs w:val="24"/>
              </w:rPr>
              <w:t>3.2. Расчет и согласование фоновых концентраций химических веществ в воде водотоков в соответствии с методиками и нормативно-правовыми актами, утвержденными Федеральной службой по гидрометеорологии и мониторингу окружающей среды.</w:t>
            </w:r>
          </w:p>
          <w:p w:rsidR="00EE228A" w:rsidRDefault="00004DD8" w:rsidP="00D95074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Означает ли это, что Исполнитель самостоятельно рассчитывает фоновые концентрации химических веществ в воде водотоков?</w:t>
            </w:r>
          </w:p>
        </w:tc>
        <w:tc>
          <w:tcPr>
            <w:tcW w:w="3403" w:type="dxa"/>
            <w:shd w:val="clear" w:color="auto" w:fill="auto"/>
          </w:tcPr>
          <w:p w:rsidR="00EE228A" w:rsidRPr="009C41F6" w:rsidRDefault="00004DD8" w:rsidP="005312CB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Исполнитель должен выполнить все обязательства, предусмотренные проектом договора, являющимся неотъемлемой частью Извещения </w:t>
            </w:r>
            <w:r w:rsidRPr="00004DD8">
              <w:rPr>
                <w:color w:val="000000"/>
              </w:rPr>
              <w:t>о проведении запроса котировок от 21.02.2017 г. № ЗК-ДЭЗО–284</w:t>
            </w:r>
            <w:r>
              <w:rPr>
                <w:color w:val="000000"/>
              </w:rPr>
              <w:t>, в том числе и Технического задания, являющ</w:t>
            </w:r>
            <w:r w:rsidR="005312CB">
              <w:rPr>
                <w:color w:val="000000"/>
              </w:rPr>
              <w:t>имся</w:t>
            </w:r>
            <w:r>
              <w:rPr>
                <w:color w:val="000000"/>
              </w:rPr>
              <w:t xml:space="preserve"> приложением № 1 к проекту договора. </w:t>
            </w:r>
          </w:p>
        </w:tc>
      </w:tr>
    </w:tbl>
    <w:p w:rsidR="0019396C" w:rsidRPr="0082724A" w:rsidRDefault="0019396C" w:rsidP="00004DD8">
      <w:pPr>
        <w:spacing w:after="0" w:line="240" w:lineRule="auto"/>
        <w:rPr>
          <w:sz w:val="28"/>
          <w:szCs w:val="28"/>
        </w:rPr>
      </w:pPr>
    </w:p>
    <w:sectPr w:rsidR="0019396C" w:rsidRPr="0082724A" w:rsidSect="00004DD8">
      <w:headerReference w:type="default" r:id="rId8"/>
      <w:pgSz w:w="11906" w:h="16838"/>
      <w:pgMar w:top="709" w:right="850" w:bottom="426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DD8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E3D"/>
    <w:multiLevelType w:val="hybridMultilevel"/>
    <w:tmpl w:val="19120A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04DD8"/>
    <w:rsid w:val="000122D6"/>
    <w:rsid w:val="00023369"/>
    <w:rsid w:val="0007631E"/>
    <w:rsid w:val="00100BBA"/>
    <w:rsid w:val="001056D7"/>
    <w:rsid w:val="001469C6"/>
    <w:rsid w:val="00155BEB"/>
    <w:rsid w:val="00160790"/>
    <w:rsid w:val="0019396C"/>
    <w:rsid w:val="001B689D"/>
    <w:rsid w:val="002176AE"/>
    <w:rsid w:val="00280A92"/>
    <w:rsid w:val="00285E7C"/>
    <w:rsid w:val="00287C9F"/>
    <w:rsid w:val="00295061"/>
    <w:rsid w:val="00297BBD"/>
    <w:rsid w:val="002B1050"/>
    <w:rsid w:val="002B5819"/>
    <w:rsid w:val="00304970"/>
    <w:rsid w:val="00352054"/>
    <w:rsid w:val="003647CC"/>
    <w:rsid w:val="00387E1F"/>
    <w:rsid w:val="0039541E"/>
    <w:rsid w:val="003A1D4E"/>
    <w:rsid w:val="003C352E"/>
    <w:rsid w:val="003C507F"/>
    <w:rsid w:val="003C79D9"/>
    <w:rsid w:val="003D0279"/>
    <w:rsid w:val="003F2156"/>
    <w:rsid w:val="003F2642"/>
    <w:rsid w:val="00433ACC"/>
    <w:rsid w:val="00453C1E"/>
    <w:rsid w:val="00464780"/>
    <w:rsid w:val="004752B8"/>
    <w:rsid w:val="005312CB"/>
    <w:rsid w:val="005324FE"/>
    <w:rsid w:val="00534A9D"/>
    <w:rsid w:val="00590BE2"/>
    <w:rsid w:val="005B6C5F"/>
    <w:rsid w:val="005C02AD"/>
    <w:rsid w:val="005E5B96"/>
    <w:rsid w:val="00617175"/>
    <w:rsid w:val="006962BB"/>
    <w:rsid w:val="00696538"/>
    <w:rsid w:val="006A385E"/>
    <w:rsid w:val="006B279F"/>
    <w:rsid w:val="006C3A52"/>
    <w:rsid w:val="007574D9"/>
    <w:rsid w:val="00782F54"/>
    <w:rsid w:val="007D19BC"/>
    <w:rsid w:val="007E027E"/>
    <w:rsid w:val="0082724A"/>
    <w:rsid w:val="00856CA4"/>
    <w:rsid w:val="008B19C1"/>
    <w:rsid w:val="008E7754"/>
    <w:rsid w:val="00900006"/>
    <w:rsid w:val="00977C8C"/>
    <w:rsid w:val="00987B40"/>
    <w:rsid w:val="00990430"/>
    <w:rsid w:val="009B15C2"/>
    <w:rsid w:val="009C146A"/>
    <w:rsid w:val="009C41F6"/>
    <w:rsid w:val="009C4CDF"/>
    <w:rsid w:val="009C5D19"/>
    <w:rsid w:val="009D53C1"/>
    <w:rsid w:val="009E1A21"/>
    <w:rsid w:val="009E4C6C"/>
    <w:rsid w:val="009F3A49"/>
    <w:rsid w:val="00A1445B"/>
    <w:rsid w:val="00A40ED4"/>
    <w:rsid w:val="00A463D6"/>
    <w:rsid w:val="00A67050"/>
    <w:rsid w:val="00AA5475"/>
    <w:rsid w:val="00AB698C"/>
    <w:rsid w:val="00AC3241"/>
    <w:rsid w:val="00AD08A9"/>
    <w:rsid w:val="00AE6BCA"/>
    <w:rsid w:val="00AF2DBC"/>
    <w:rsid w:val="00B47BB1"/>
    <w:rsid w:val="00B97E24"/>
    <w:rsid w:val="00BC7911"/>
    <w:rsid w:val="00BF512F"/>
    <w:rsid w:val="00C133E4"/>
    <w:rsid w:val="00C475E0"/>
    <w:rsid w:val="00C97C96"/>
    <w:rsid w:val="00CB1632"/>
    <w:rsid w:val="00CF45A2"/>
    <w:rsid w:val="00D05A94"/>
    <w:rsid w:val="00D16FDB"/>
    <w:rsid w:val="00D23003"/>
    <w:rsid w:val="00D32C63"/>
    <w:rsid w:val="00D3681D"/>
    <w:rsid w:val="00D95074"/>
    <w:rsid w:val="00DA2D21"/>
    <w:rsid w:val="00DC792A"/>
    <w:rsid w:val="00DC7BA7"/>
    <w:rsid w:val="00DE0830"/>
    <w:rsid w:val="00DE408D"/>
    <w:rsid w:val="00DE7445"/>
    <w:rsid w:val="00E13057"/>
    <w:rsid w:val="00E155AD"/>
    <w:rsid w:val="00E1655B"/>
    <w:rsid w:val="00E21B77"/>
    <w:rsid w:val="00E459F9"/>
    <w:rsid w:val="00E56FBD"/>
    <w:rsid w:val="00EA71FA"/>
    <w:rsid w:val="00ED3EAF"/>
    <w:rsid w:val="00EE228A"/>
    <w:rsid w:val="00EF4F86"/>
    <w:rsid w:val="00F64E20"/>
    <w:rsid w:val="00F66369"/>
    <w:rsid w:val="00F764EF"/>
    <w:rsid w:val="00F829AD"/>
    <w:rsid w:val="00F97825"/>
    <w:rsid w:val="00FA1799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41</cp:revision>
  <cp:lastPrinted>2017-03-07T07:13:00Z</cp:lastPrinted>
  <dcterms:created xsi:type="dcterms:W3CDTF">2014-06-02T13:30:00Z</dcterms:created>
  <dcterms:modified xsi:type="dcterms:W3CDTF">2017-03-07T07:23:00Z</dcterms:modified>
</cp:coreProperties>
</file>