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об аукционе от </w:t>
      </w:r>
      <w:r w:rsidR="00A460B8" w:rsidRPr="00A460B8">
        <w:rPr>
          <w:b/>
          <w:sz w:val="28"/>
          <w:szCs w:val="28"/>
        </w:rPr>
        <w:t>2</w:t>
      </w:r>
      <w:r w:rsidR="00605032">
        <w:rPr>
          <w:b/>
          <w:sz w:val="28"/>
          <w:szCs w:val="28"/>
        </w:rPr>
        <w:t>1</w:t>
      </w:r>
      <w:bookmarkStart w:id="0" w:name="_GoBack"/>
      <w:bookmarkEnd w:id="0"/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 w:rsidR="00A460B8" w:rsidRPr="00A460B8">
        <w:rPr>
          <w:b/>
          <w:sz w:val="28"/>
          <w:szCs w:val="28"/>
        </w:rPr>
        <w:t>5</w:t>
      </w:r>
      <w:r w:rsidRPr="00023369">
        <w:rPr>
          <w:b/>
          <w:sz w:val="28"/>
          <w:szCs w:val="28"/>
        </w:rPr>
        <w:t xml:space="preserve"> 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Pr="00023369">
        <w:rPr>
          <w:b/>
          <w:color w:val="000000"/>
          <w:sz w:val="28"/>
          <w:szCs w:val="28"/>
        </w:rPr>
        <w:t>от 31.07.2015 г. № ОА-ИТ-56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127"/>
      </w:tblGrid>
      <w:tr w:rsidR="00900006" w:rsidRPr="00900006" w:rsidTr="003D7729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3D7729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362E05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362E0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F0713" w:rsidRDefault="00FE6019" w:rsidP="009F071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Согласно пункту 1.6.2.1 дополнительных требований к участникам закупки предъявляется требование о н</w:t>
            </w:r>
            <w:r w:rsidR="009F0713" w:rsidRPr="009F0713">
              <w:rPr>
                <w:bCs/>
                <w:sz w:val="28"/>
                <w:szCs w:val="28"/>
              </w:rPr>
              <w:t>аличи</w:t>
            </w:r>
            <w:r>
              <w:rPr>
                <w:bCs/>
                <w:sz w:val="28"/>
                <w:szCs w:val="28"/>
              </w:rPr>
              <w:t>и</w:t>
            </w:r>
            <w:r w:rsidR="009F0713" w:rsidRPr="009F0713">
              <w:rPr>
                <w:bCs/>
                <w:sz w:val="28"/>
                <w:szCs w:val="28"/>
              </w:rPr>
              <w:t xml:space="preserve"> у участника закупки опыта выполнения за последние 3 года, предшествующие дате подачи заявки на участие в закупке, по созданию системы работ</w:t>
            </w:r>
            <w:r>
              <w:rPr>
                <w:bCs/>
                <w:sz w:val="28"/>
                <w:szCs w:val="28"/>
              </w:rPr>
              <w:t>,</w:t>
            </w:r>
            <w:r w:rsidR="009F0713" w:rsidRPr="009F0713">
              <w:rPr>
                <w:bCs/>
                <w:sz w:val="28"/>
                <w:szCs w:val="28"/>
              </w:rPr>
              <w:t xml:space="preserve"> по созданию, внедрению и техническому сопровождению корпоративного электронного документооборота, по одному из договоров, со стоимостью не менее 50 % от начальной (максимальной) цены договора (подтверждается предоставлением копии договора</w:t>
            </w:r>
            <w:proofErr w:type="gramEnd"/>
            <w:r w:rsidR="009F0713" w:rsidRPr="009F0713">
              <w:rPr>
                <w:bCs/>
                <w:sz w:val="28"/>
                <w:szCs w:val="28"/>
              </w:rPr>
              <w:t xml:space="preserve"> и актом (актами) выполненных работ).</w:t>
            </w:r>
          </w:p>
          <w:p w:rsidR="00FE6019" w:rsidRDefault="00FE6019" w:rsidP="009F071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правило, информация о стоимости услуг, представленных одной стороной другой стороне по договору, составляет коммерческую тайну, разглашение которой не допускается в соответствии условиями договора. В связи чем</w:t>
            </w:r>
            <w:r w:rsidR="003D7729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выполнение участ</w:t>
            </w:r>
            <w:r w:rsidR="0087455E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иком закупки </w:t>
            </w:r>
            <w:r w:rsidR="0087455E">
              <w:rPr>
                <w:bCs/>
                <w:sz w:val="28"/>
                <w:szCs w:val="28"/>
              </w:rPr>
              <w:t>требования закупочной документации в большинстве случаев невозможно, что ведет к ограничению конкуренции</w:t>
            </w:r>
            <w:r w:rsidR="003D7729">
              <w:rPr>
                <w:bCs/>
                <w:sz w:val="28"/>
                <w:szCs w:val="28"/>
              </w:rPr>
              <w:t xml:space="preserve"> при проведении открытого аукциона</w:t>
            </w:r>
            <w:r w:rsidR="0087455E">
              <w:rPr>
                <w:bCs/>
                <w:sz w:val="28"/>
                <w:szCs w:val="28"/>
              </w:rPr>
              <w:t>.</w:t>
            </w:r>
          </w:p>
          <w:p w:rsidR="0087455E" w:rsidRDefault="0087455E" w:rsidP="009F071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Более того, сумма договора не может являться критерием по которому возможно определение квалификации участника закупки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т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r w:rsidR="003D7729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. не демонстрирует ни качество выполненных услуг, ни сложность проекта, ни компетенции непосредственных специалистов, выполнивших договор. Оценивать квалификацию участника открытого аукциона возможно по мно</w:t>
            </w:r>
            <w:r w:rsidR="003D7729">
              <w:rPr>
                <w:bCs/>
                <w:sz w:val="28"/>
                <w:szCs w:val="28"/>
              </w:rPr>
              <w:t>гим другим критериям, связанным,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7729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том числе, и с выполненными договорами, например, </w:t>
            </w:r>
            <w:proofErr w:type="gramStart"/>
            <w:r>
              <w:rPr>
                <w:bCs/>
                <w:sz w:val="28"/>
                <w:szCs w:val="28"/>
              </w:rPr>
              <w:t>но</w:t>
            </w:r>
            <w:proofErr w:type="gramEnd"/>
            <w:r>
              <w:rPr>
                <w:bCs/>
                <w:sz w:val="28"/>
                <w:szCs w:val="28"/>
              </w:rPr>
              <w:t xml:space="preserve"> не ограничива</w:t>
            </w:r>
            <w:r w:rsidR="003D7729">
              <w:rPr>
                <w:bCs/>
                <w:sz w:val="28"/>
                <w:szCs w:val="28"/>
              </w:rPr>
              <w:t>ясь,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7729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оличество функциональных областей, которые охватывал проект, сложность </w:t>
            </w:r>
            <w:proofErr w:type="spellStart"/>
            <w:r>
              <w:rPr>
                <w:bCs/>
                <w:sz w:val="28"/>
                <w:szCs w:val="28"/>
              </w:rPr>
              <w:t>оргструктуры</w:t>
            </w:r>
            <w:proofErr w:type="spellEnd"/>
            <w:r>
              <w:rPr>
                <w:bCs/>
                <w:sz w:val="28"/>
                <w:szCs w:val="28"/>
              </w:rPr>
              <w:t xml:space="preserve"> заказчика (</w:t>
            </w:r>
            <w:r w:rsidR="003D7729">
              <w:rPr>
                <w:bCs/>
                <w:sz w:val="28"/>
                <w:szCs w:val="28"/>
              </w:rPr>
              <w:t>например,</w:t>
            </w:r>
            <w:r>
              <w:rPr>
                <w:bCs/>
                <w:sz w:val="28"/>
                <w:szCs w:val="28"/>
              </w:rPr>
              <w:t xml:space="preserve"> филиалов, территориально удаленных подразделений) и пр.</w:t>
            </w:r>
          </w:p>
          <w:p w:rsidR="00BF512F" w:rsidRPr="009F0713" w:rsidRDefault="009F0713" w:rsidP="003B07C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Просим внести изменения в раздел 1.6 «Квалификационные требования к участникам закупки»</w:t>
            </w:r>
            <w:r w:rsidR="003D77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E08ED" w:rsidRPr="00362E05" w:rsidRDefault="0087455E" w:rsidP="003D7729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D7729">
              <w:rPr>
                <w:bCs/>
                <w:sz w:val="28"/>
                <w:szCs w:val="28"/>
              </w:rPr>
              <w:t xml:space="preserve">ОАО «КСК» не планирует вносить изменения в </w:t>
            </w:r>
            <w:r w:rsidR="003D7729" w:rsidRPr="003D7729">
              <w:rPr>
                <w:bCs/>
                <w:sz w:val="28"/>
                <w:szCs w:val="28"/>
              </w:rPr>
              <w:t>раздел 1.6 «Квалификационные требования к участникам закупки» Документации об аукционе.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2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679D"/>
    <w:rsid w:val="000F3392"/>
    <w:rsid w:val="00100BBA"/>
    <w:rsid w:val="001056D7"/>
    <w:rsid w:val="001277C7"/>
    <w:rsid w:val="001469C6"/>
    <w:rsid w:val="00155BEB"/>
    <w:rsid w:val="00160790"/>
    <w:rsid w:val="0019396C"/>
    <w:rsid w:val="001B689D"/>
    <w:rsid w:val="001F3042"/>
    <w:rsid w:val="001F6A2F"/>
    <w:rsid w:val="002176AE"/>
    <w:rsid w:val="002730D9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2E05"/>
    <w:rsid w:val="003647CC"/>
    <w:rsid w:val="00365600"/>
    <w:rsid w:val="00387E1F"/>
    <w:rsid w:val="0039541E"/>
    <w:rsid w:val="003A1D4E"/>
    <w:rsid w:val="003B07C1"/>
    <w:rsid w:val="003C507F"/>
    <w:rsid w:val="003C79D9"/>
    <w:rsid w:val="003D0279"/>
    <w:rsid w:val="003D7729"/>
    <w:rsid w:val="003F2156"/>
    <w:rsid w:val="003F2642"/>
    <w:rsid w:val="00433ACC"/>
    <w:rsid w:val="00453C1E"/>
    <w:rsid w:val="004752B8"/>
    <w:rsid w:val="005324FE"/>
    <w:rsid w:val="00534A9D"/>
    <w:rsid w:val="005874F7"/>
    <w:rsid w:val="00590BE2"/>
    <w:rsid w:val="005B6C5F"/>
    <w:rsid w:val="005C02AD"/>
    <w:rsid w:val="005D7395"/>
    <w:rsid w:val="005E5B96"/>
    <w:rsid w:val="00605032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231D"/>
    <w:rsid w:val="00856CA4"/>
    <w:rsid w:val="0087455E"/>
    <w:rsid w:val="008B19C1"/>
    <w:rsid w:val="008E08ED"/>
    <w:rsid w:val="008E7754"/>
    <w:rsid w:val="00900006"/>
    <w:rsid w:val="00976FF8"/>
    <w:rsid w:val="0098067A"/>
    <w:rsid w:val="00987B40"/>
    <w:rsid w:val="009C146A"/>
    <w:rsid w:val="009C4CDF"/>
    <w:rsid w:val="009C5D19"/>
    <w:rsid w:val="009D53C1"/>
    <w:rsid w:val="009E1A21"/>
    <w:rsid w:val="009F0713"/>
    <w:rsid w:val="009F3A49"/>
    <w:rsid w:val="00A1445B"/>
    <w:rsid w:val="00A40ED4"/>
    <w:rsid w:val="00A460B8"/>
    <w:rsid w:val="00A463D6"/>
    <w:rsid w:val="00A67050"/>
    <w:rsid w:val="00AA5475"/>
    <w:rsid w:val="00AB698C"/>
    <w:rsid w:val="00AD08A9"/>
    <w:rsid w:val="00AE6BCA"/>
    <w:rsid w:val="00AF2DBC"/>
    <w:rsid w:val="00B47BB1"/>
    <w:rsid w:val="00B5230C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255E"/>
    <w:rsid w:val="00DA2D21"/>
    <w:rsid w:val="00DC792A"/>
    <w:rsid w:val="00DC7BA7"/>
    <w:rsid w:val="00DE0830"/>
    <w:rsid w:val="00DE408D"/>
    <w:rsid w:val="00DE7445"/>
    <w:rsid w:val="00DF4AD7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C133D"/>
    <w:rsid w:val="00FE601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42</cp:revision>
  <cp:lastPrinted>2015-08-19T14:06:00Z</cp:lastPrinted>
  <dcterms:created xsi:type="dcterms:W3CDTF">2014-06-02T13:30:00Z</dcterms:created>
  <dcterms:modified xsi:type="dcterms:W3CDTF">2015-08-21T14:29:00Z</dcterms:modified>
</cp:coreProperties>
</file>