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0132A8">
        <w:rPr>
          <w:rFonts w:ascii="Times New Roman" w:hAnsi="Times New Roman" w:cs="Times New Roman"/>
          <w:b/>
          <w:sz w:val="24"/>
          <w:szCs w:val="24"/>
        </w:rPr>
        <w:t>1</w:t>
      </w:r>
      <w:r w:rsidR="00725FE6">
        <w:rPr>
          <w:rFonts w:ascii="Times New Roman" w:hAnsi="Times New Roman" w:cs="Times New Roman"/>
          <w:b/>
          <w:sz w:val="24"/>
          <w:szCs w:val="24"/>
        </w:rPr>
        <w:t>8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0132A8">
        <w:rPr>
          <w:rFonts w:ascii="Times New Roman" w:hAnsi="Times New Roman" w:cs="Times New Roman"/>
          <w:b/>
          <w:sz w:val="24"/>
          <w:szCs w:val="24"/>
        </w:rPr>
        <w:t>11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25FE6">
        <w:rPr>
          <w:rFonts w:ascii="Times New Roman" w:hAnsi="Times New Roman" w:cs="Times New Roman"/>
          <w:b/>
          <w:sz w:val="24"/>
          <w:szCs w:val="24"/>
        </w:rPr>
        <w:t>2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392042" w:rsidRPr="00C77F21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133E23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0132A8" w:rsidRP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АЭФ-ДРИ-224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C77F21" w:rsidRDefault="000A1C52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B80986" w:rsidRPr="00B80986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93D85" w:rsidRPr="00E93D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3D85" w:rsidRPr="00E93D85">
        <w:rPr>
          <w:rFonts w:ascii="Times New Roman" w:hAnsi="Times New Roman" w:cs="Times New Roman"/>
          <w:sz w:val="24"/>
          <w:szCs w:val="24"/>
        </w:rPr>
        <w:t>»</w:t>
      </w:r>
      <w:r w:rsidR="00E93D85">
        <w:t xml:space="preserve"> </w:t>
      </w:r>
      <w:r w:rsidR="00B80986" w:rsidRPr="00B80986">
        <w:rPr>
          <w:rFonts w:ascii="Times New Roman" w:hAnsi="Times New Roman" w:cs="Times New Roman"/>
          <w:sz w:val="24"/>
          <w:szCs w:val="24"/>
        </w:rPr>
        <w:t>ознакомилась с документацией об электронном аукционе (№ АЭФ-ДРИ-224) на право заключения договора на поставку комплекта технологического оборудования канатных дорог по объекту: «Всесезонный туристско-рекреационный комплекс «</w:t>
      </w:r>
      <w:proofErr w:type="spellStart"/>
      <w:r w:rsidR="00B80986" w:rsidRPr="00B80986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="00B80986" w:rsidRPr="00B80986">
        <w:rPr>
          <w:rFonts w:ascii="Times New Roman" w:hAnsi="Times New Roman" w:cs="Times New Roman"/>
          <w:sz w:val="24"/>
          <w:szCs w:val="24"/>
        </w:rPr>
        <w:t>», Чеченская Республика. Пассажирская подвесная канатная дорога VL 2» (реестровый номер закупки: 1200700009021000017) (далее – Документация) и сообщает следующее:</w:t>
      </w:r>
    </w:p>
    <w:p w:rsidR="00E648EA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 xml:space="preserve">По нашему мнению, в проектной документации, являющейся неотъемлемой частью Документации (и, как следствие в заключении государственной экспертизы Проектной документации) существуют ошибки в части типа подвижного состава, существенно влияющие на выбор поставляемого оборудования, не позволяющие сделать однозначный выбор оборудования в отсутствии разъяснений со стороны Заказчика. </w:t>
      </w:r>
    </w:p>
    <w:p w:rsidR="00E648EA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>1. В составе Раздела 3 Документации представлен Проект договора. В Приложении № 1 к договору «Спецификация оборудования по объекту: «Всесезонный туристско-рекреационный комплекс «</w:t>
      </w:r>
      <w:proofErr w:type="spellStart"/>
      <w:r w:rsidRPr="00E93D85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E93D85">
        <w:rPr>
          <w:rFonts w:ascii="Times New Roman" w:hAnsi="Times New Roman" w:cs="Times New Roman"/>
          <w:sz w:val="24"/>
          <w:szCs w:val="24"/>
        </w:rPr>
        <w:t xml:space="preserve">», Чеченская Республика. Пассажирская подвесная канатная дорога VL 2»» (далее – «Спецификация оборудования») указано, что необходимо поставить «6-местные кресла без колпаков </w:t>
      </w:r>
      <w:r w:rsidRPr="0012261E">
        <w:rPr>
          <w:rFonts w:ascii="Times New Roman" w:hAnsi="Times New Roman" w:cs="Times New Roman"/>
          <w:sz w:val="24"/>
          <w:szCs w:val="24"/>
          <w:u w:val="single"/>
        </w:rPr>
        <w:t>(с возможностью оснащения колпаками в дальнейшем)</w:t>
      </w:r>
      <w:r w:rsidRPr="00E93D85">
        <w:rPr>
          <w:rFonts w:ascii="Times New Roman" w:hAnsi="Times New Roman" w:cs="Times New Roman"/>
          <w:sz w:val="24"/>
          <w:szCs w:val="24"/>
        </w:rPr>
        <w:t xml:space="preserve">, подвеска с отцепляемыми зажимами, с индивидуальными подножками, с автоматической блокировкой перекладины на станциях». </w:t>
      </w:r>
    </w:p>
    <w:p w:rsidR="0012261E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 xml:space="preserve">2. В Приложении 1 к Разделу 2 «Информационная карта электронного аукциона» представлена Проектная документация по объекту: «Всесезонный </w:t>
      </w:r>
      <w:proofErr w:type="spellStart"/>
      <w:r w:rsidRPr="00E93D85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E93D85">
        <w:rPr>
          <w:rFonts w:ascii="Times New Roman" w:hAnsi="Times New Roman" w:cs="Times New Roman"/>
          <w:sz w:val="24"/>
          <w:szCs w:val="24"/>
        </w:rPr>
        <w:t>рекреационный комплекс «</w:t>
      </w:r>
      <w:proofErr w:type="spellStart"/>
      <w:r w:rsidRPr="00E93D85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E93D85">
        <w:rPr>
          <w:rFonts w:ascii="Times New Roman" w:hAnsi="Times New Roman" w:cs="Times New Roman"/>
          <w:sz w:val="24"/>
          <w:szCs w:val="24"/>
        </w:rPr>
        <w:t xml:space="preserve">», Чеченская Республика. Пассажирская подвесная канатная дорога VL 2» (далее - канатная дорога VL 2). </w:t>
      </w:r>
    </w:p>
    <w:p w:rsidR="0012261E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 xml:space="preserve">Для разработки данной проектной документации в адрес проектировщика ООО «НКД» была передана в рабочем порядке технологическая документация производителя оборудования канатных дорог - компании «POMA», Франция (далее – технологическая документация). </w:t>
      </w:r>
    </w:p>
    <w:p w:rsidR="0012261E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 xml:space="preserve">Проектная документация канатной дороги VL2 получила положительное заключение государственной экспертизы от 28.03.2020 № в ЕГРЗ 20-1-1-3-009417-2020 (далее – заключение экспертизы). </w:t>
      </w:r>
    </w:p>
    <w:p w:rsidR="0012261E" w:rsidRDefault="00E93D85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85">
        <w:rPr>
          <w:rFonts w:ascii="Times New Roman" w:hAnsi="Times New Roman" w:cs="Times New Roman"/>
          <w:sz w:val="24"/>
          <w:szCs w:val="24"/>
        </w:rPr>
        <w:t>В технологической документации, являющейся исходной для разработки проектной документации, учтены открытые 6-местные кресла типа LPA OC (OC=</w:t>
      </w:r>
      <w:proofErr w:type="spellStart"/>
      <w:r w:rsidRPr="00E93D8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9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85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E93D85">
        <w:rPr>
          <w:rFonts w:ascii="Times New Roman" w:hAnsi="Times New Roman" w:cs="Times New Roman"/>
          <w:sz w:val="24"/>
          <w:szCs w:val="24"/>
        </w:rPr>
        <w:t xml:space="preserve"> – открытое кресло) </w:t>
      </w:r>
      <w:r w:rsidRPr="0012261E">
        <w:rPr>
          <w:rFonts w:ascii="Times New Roman" w:hAnsi="Times New Roman" w:cs="Times New Roman"/>
          <w:sz w:val="24"/>
          <w:szCs w:val="24"/>
          <w:u w:val="single"/>
        </w:rPr>
        <w:t>не предполагающие дальнейшее оснащение колпаками</w:t>
      </w:r>
      <w:r w:rsidRPr="00E93D85">
        <w:rPr>
          <w:rFonts w:ascii="Times New Roman" w:hAnsi="Times New Roman" w:cs="Times New Roman"/>
          <w:sz w:val="24"/>
          <w:szCs w:val="24"/>
        </w:rPr>
        <w:t>, при этом в текстовой</w:t>
      </w:r>
      <w:r w:rsidR="00E648EA">
        <w:rPr>
          <w:rFonts w:ascii="Times New Roman" w:hAnsi="Times New Roman" w:cs="Times New Roman"/>
          <w:sz w:val="24"/>
          <w:szCs w:val="24"/>
        </w:rPr>
        <w:t xml:space="preserve"> </w:t>
      </w:r>
      <w:r w:rsidR="00E648EA" w:rsidRPr="00E648EA">
        <w:rPr>
          <w:rFonts w:ascii="Times New Roman" w:hAnsi="Times New Roman" w:cs="Times New Roman"/>
          <w:sz w:val="24"/>
          <w:szCs w:val="24"/>
        </w:rPr>
        <w:t xml:space="preserve">части некоторых разделов проектной документации указаны по тексту «6-местные кресла без колпаков </w:t>
      </w:r>
      <w:r w:rsidR="00E648EA" w:rsidRPr="0012261E">
        <w:rPr>
          <w:rFonts w:ascii="Times New Roman" w:hAnsi="Times New Roman" w:cs="Times New Roman"/>
          <w:sz w:val="24"/>
          <w:szCs w:val="24"/>
          <w:u w:val="single"/>
        </w:rPr>
        <w:t>(с возможностью оснащения колпаками в дальнейшем</w:t>
      </w:r>
      <w:r w:rsidR="00E648EA" w:rsidRPr="00E648EA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12261E" w:rsidRPr="0012261E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8EA">
        <w:rPr>
          <w:rFonts w:ascii="Times New Roman" w:hAnsi="Times New Roman" w:cs="Times New Roman"/>
          <w:sz w:val="24"/>
          <w:szCs w:val="24"/>
        </w:rPr>
        <w:t xml:space="preserve">Для примера см. ошибку на стр. 31 Раздела 3 «Технологические и конструктивные решения линейного объекта. Искусственные сооружения» Подраздел 3.1 «Технологические и конструктивные решения» РС-19-533.120101.2.4-ТКР-ТХ.КР Том 3.1. За исключением указанной выше ошибки в проектной документации отражены конструктивные и технологические решения, решения по электроснабжению и др. для канатной дороги VL2 </w:t>
      </w:r>
      <w:r w:rsidRPr="0012261E">
        <w:rPr>
          <w:rFonts w:ascii="Times New Roman" w:hAnsi="Times New Roman" w:cs="Times New Roman"/>
          <w:sz w:val="24"/>
          <w:szCs w:val="24"/>
          <w:u w:val="single"/>
        </w:rPr>
        <w:t xml:space="preserve">с открытыми креслами, которые не предполагают последующее оснащение кресел колпаками. </w:t>
      </w:r>
    </w:p>
    <w:p w:rsidR="0012261E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 xml:space="preserve">Для примера см. чертеж открытого кресла на стр. 74, парковку открытых кресел на чертежах на стр.65, 66 Раздела 3 «Технологические и конструктивные решения линейного объекта. Искусственные сооружения» Подраздел 3.1 «Технологические и конструктивные решения» РС-19-533.120101.2.4-ТКР-ТХ.КР Том 3.1. </w:t>
      </w:r>
    </w:p>
    <w:p w:rsidR="0012261E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 xml:space="preserve">В качестве наглядного примера приводим следующее: </w:t>
      </w:r>
    </w:p>
    <w:p w:rsidR="00E93D85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>- по тексту на стр. 31 Раздела 3 «Технологические и конструктивные решения линейного объекта. Искусственные сооружения» Подраздел 3.1 «Технологические и конструктивные решения» РС-19-533.120101.2.4-ТКР-ТХ.КР Том 3.1. указан вес пустого кресла:</w:t>
      </w:r>
    </w:p>
    <w:p w:rsid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48EA">
        <w:rPr>
          <w:rFonts w:ascii="Times New Roman" w:hAnsi="Times New Roman" w:cs="Times New Roman"/>
          <w:i/>
          <w:sz w:val="20"/>
          <w:szCs w:val="20"/>
        </w:rPr>
        <w:t>Подвижной состав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6-местные кресла без колпаков (с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возможностью оснащения колпаками в дальнейшем),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С индивидуальными подножками, с автоматической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Блокировкой перекладины на станциях</w:t>
      </w:r>
    </w:p>
    <w:p w:rsidR="00E648EA" w:rsidRPr="00E648EA" w:rsidRDefault="00E648EA" w:rsidP="00E648EA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48EA">
        <w:rPr>
          <w:rFonts w:ascii="Times New Roman" w:hAnsi="Times New Roman" w:cs="Times New Roman"/>
          <w:i/>
          <w:sz w:val="20"/>
          <w:szCs w:val="20"/>
        </w:rPr>
        <w:t>масса 580 кг.;</w:t>
      </w:r>
    </w:p>
    <w:p w:rsidR="00E648EA" w:rsidRPr="00863668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Аналогичный вес кресла учтен в ведомости линейных расчетов канатной дороги (см. стр. 10 документа D10259207RU.02_LPOM – см. в приложении к настоящему запросу): 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Тип транспортного устройства                                                                                                                       LPA OC</w:t>
      </w:r>
    </w:p>
    <w:p w:rsidR="00E648EA" w:rsidRP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8EA">
        <w:rPr>
          <w:rFonts w:ascii="Times New Roman" w:hAnsi="Times New Roman" w:cs="Times New Roman"/>
          <w:sz w:val="20"/>
          <w:szCs w:val="20"/>
        </w:rPr>
        <w:t>Вес пустой единицы подвижного состава (</w:t>
      </w:r>
      <w:proofErr w:type="spellStart"/>
      <w:proofErr w:type="gramStart"/>
      <w:r w:rsidRPr="00E648EA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Pr="00E648EA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E648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648EA">
        <w:rPr>
          <w:rFonts w:ascii="Times New Roman" w:hAnsi="Times New Roman" w:cs="Times New Roman"/>
          <w:sz w:val="20"/>
          <w:szCs w:val="20"/>
        </w:rPr>
        <w:t>580.0</w:t>
      </w:r>
    </w:p>
    <w:p w:rsidR="00AA0FEB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E648EA">
        <w:rPr>
          <w:rFonts w:ascii="Times New Roman" w:hAnsi="Times New Roman" w:cs="Times New Roman"/>
          <w:sz w:val="24"/>
          <w:szCs w:val="24"/>
        </w:rPr>
        <w:t xml:space="preserve">Изменение конфигурации кресел (применение кресел с колпаками, имеющих больший вес, парусность) окажет существенное влияние на расчет линии канатной дороги, и, как следствие, приведет к увеличение нагрузок на фундаменты (изменятся нагрузки и конструктив опор, фундаментов), нагрузок по электроснабжению (изменится тип привода), изменению парковки подвижного состава (вероятно, потребуется устройство отдельного здания гаража для кресел с колпаками), датчиков и др. </w:t>
      </w:r>
    </w:p>
    <w:p w:rsid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 xml:space="preserve">Таким образом изменение конфигурации кресел приведет к существенному увеличению капитальных затрат на реализацию проекта канатной дороги VL2 (стоимости оборудования и строительно-монтажных работ). </w:t>
      </w:r>
    </w:p>
    <w:p w:rsidR="00E648EA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 xml:space="preserve">4. В Приложении № 2 к Разделу 2 «Информационная карта электронного аукциона» Заказчиком представлено Обоснование начальной (максимальной) цены договора. </w:t>
      </w:r>
    </w:p>
    <w:p w:rsidR="00863668" w:rsidRDefault="00E648EA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>Согласно Расчета начальной максимальной цены Договора для определения цены оборудования принят проектно-сметный метод с использованием конъюнктурного анализа стоимости оборудования ППКД в составе сметной документации, получившей</w:t>
      </w:r>
      <w:r w:rsidR="00863668">
        <w:rPr>
          <w:rFonts w:ascii="Times New Roman" w:hAnsi="Times New Roman" w:cs="Times New Roman"/>
          <w:sz w:val="24"/>
          <w:szCs w:val="24"/>
        </w:rPr>
        <w:t xml:space="preserve"> </w:t>
      </w:r>
      <w:r w:rsidR="00863668" w:rsidRPr="00863668">
        <w:rPr>
          <w:rFonts w:ascii="Times New Roman" w:hAnsi="Times New Roman" w:cs="Times New Roman"/>
          <w:sz w:val="24"/>
          <w:szCs w:val="24"/>
        </w:rPr>
        <w:t xml:space="preserve">положительное заключение федерального автономного учреждения «Главное управление государственной экспертизы» от 28.03.2020 № 20-1-1-3-009417-2020. 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Стоимость оборудования канатной дороги VL2 определена на основании коммерческого предложения ООО "Национальные канатные дороги" от 12.03.2020. 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Согласно данного коммерческого предложения в состав комплекта поставки оборудования входят «6-ти местные кресла LPA6 OC- 41 шт., оборудованные индивидуальными подножками и возможностью автоматической блокировки предохранительной штанги на станциях». 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Как уже пояснено ранее, данные кресла являются открытыми (OC = </w:t>
      </w:r>
      <w:proofErr w:type="spellStart"/>
      <w:r w:rsidRPr="008636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6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68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863668">
        <w:rPr>
          <w:rFonts w:ascii="Times New Roman" w:hAnsi="Times New Roman" w:cs="Times New Roman"/>
          <w:sz w:val="24"/>
          <w:szCs w:val="24"/>
        </w:rPr>
        <w:t xml:space="preserve">) и не предусматривают оснащение колпаками в будущем. </w:t>
      </w:r>
    </w:p>
    <w:p w:rsidR="00E93D85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>Для наглядного примера см. ниже вырезки из коммерческого предложения ООО "Национальные канатные дороги":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135AE" w:rsidTr="001D3AEE">
        <w:tc>
          <w:tcPr>
            <w:tcW w:w="10196" w:type="dxa"/>
          </w:tcPr>
          <w:p w:rsidR="00D135AE" w:rsidRDefault="00D135AE" w:rsidP="00D135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135AE" w:rsidTr="00217C7D">
        <w:tc>
          <w:tcPr>
            <w:tcW w:w="10196" w:type="dxa"/>
          </w:tcPr>
          <w:p w:rsidR="00D135AE" w:rsidRDefault="00D135AE" w:rsidP="00D1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Базовый объем поставки оборудования пассажирской подвесной канатной дороги (кресельной шестиместной) 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VL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>2 на основании проф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77022942_02 в соответствии с чек-листом 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>10215529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_06**, в </w:t>
            </w:r>
            <w:proofErr w:type="spellStart"/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A85C7C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</w:tr>
      <w:tr w:rsidR="00D135AE" w:rsidTr="006E123C">
        <w:tc>
          <w:tcPr>
            <w:tcW w:w="10196" w:type="dxa"/>
          </w:tcPr>
          <w:p w:rsidR="00D135AE" w:rsidRDefault="00D135AE" w:rsidP="00D1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C">
              <w:rPr>
                <w:rFonts w:ascii="Times New Roman" w:hAnsi="Times New Roman" w:cs="Times New Roman"/>
                <w:sz w:val="20"/>
                <w:szCs w:val="20"/>
              </w:rPr>
              <w:t xml:space="preserve">- 41 шт. 6-ти местных кресел </w:t>
            </w:r>
            <w:r w:rsidRPr="00A8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LPA</w:t>
            </w:r>
            <w:r w:rsidRPr="00A85C7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8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</w:t>
            </w:r>
            <w:r w:rsidRPr="00A85C7C">
              <w:rPr>
                <w:rFonts w:ascii="Times New Roman" w:hAnsi="Times New Roman" w:cs="Times New Roman"/>
                <w:sz w:val="20"/>
                <w:szCs w:val="20"/>
              </w:rPr>
              <w:t>, оборудованных индивидуальными подножками и возможностью автоматической блокировки предохранительной штанги на станциях;</w:t>
            </w:r>
          </w:p>
        </w:tc>
      </w:tr>
    </w:tbl>
    <w:p w:rsidR="00863668" w:rsidRPr="00D135AE" w:rsidRDefault="00863668" w:rsidP="00D1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Вырезка из профиля канатной дороги VL2 (шифр чертежа 77022942_02 – см. в приложении к настоящему запросу): </w:t>
      </w:r>
      <w:r w:rsidRPr="00863668">
        <w:rPr>
          <w:rFonts w:ascii="Times New Roman" w:hAnsi="Times New Roman" w:cs="Times New Roman"/>
          <w:sz w:val="20"/>
          <w:szCs w:val="20"/>
        </w:rPr>
        <w:t xml:space="preserve">Тип кресла           </w:t>
      </w:r>
      <w:r w:rsidRPr="00863668">
        <w:rPr>
          <w:rFonts w:ascii="Times New Roman" w:hAnsi="Times New Roman" w:cs="Times New Roman"/>
          <w:sz w:val="20"/>
          <w:szCs w:val="20"/>
        </w:rPr>
        <w:t>LPA OC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Таким образом для конфигурации канатной дороги VL2, оснащенной 6-местными креслами без колпаков </w:t>
      </w:r>
      <w:r w:rsidRPr="00863668">
        <w:rPr>
          <w:rFonts w:ascii="Times New Roman" w:hAnsi="Times New Roman" w:cs="Times New Roman"/>
          <w:sz w:val="24"/>
          <w:szCs w:val="24"/>
          <w:u w:val="single"/>
        </w:rPr>
        <w:t>(с возможностью оснащения колпаками в дальнейшем)</w:t>
      </w:r>
      <w:r w:rsidRPr="00863668">
        <w:rPr>
          <w:rFonts w:ascii="Times New Roman" w:hAnsi="Times New Roman" w:cs="Times New Roman"/>
          <w:sz w:val="24"/>
          <w:szCs w:val="24"/>
        </w:rPr>
        <w:t xml:space="preserve"> начальная максимальная цена Договора определена некорректно и не может быть использована. Сформированная начальная максимальная цена Договора может быть использована строго для конфигурации канатной дороги VL2, оснащенной 6-местными креслами без колпаков </w:t>
      </w:r>
      <w:r w:rsidRPr="00863668">
        <w:rPr>
          <w:rFonts w:ascii="Times New Roman" w:hAnsi="Times New Roman" w:cs="Times New Roman"/>
          <w:sz w:val="24"/>
          <w:szCs w:val="24"/>
          <w:u w:val="single"/>
        </w:rPr>
        <w:t>и без возможности их дооснащения в будущем</w:t>
      </w:r>
      <w:r w:rsidRPr="00863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В связи с вышеизложенным просим внести изменения в Документацию об электронном аукционе для ее приведения в соответствие с технологической и Проектной документацией канатной дороги, а именно: </w:t>
      </w:r>
    </w:p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1. скорректировать конфигурацию кресел канатной дороги VL2 – из Спецификации оборудования (Приложение №1 к Договору поставки), удалить условие о возможности оснащения колпаками в дальнейшем. </w:t>
      </w:r>
    </w:p>
    <w:p w:rsidR="00863668" w:rsidRPr="00AA0FEB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A0FEB">
        <w:rPr>
          <w:rFonts w:ascii="Times New Roman" w:hAnsi="Times New Roman" w:cs="Times New Roman"/>
          <w:sz w:val="24"/>
          <w:szCs w:val="24"/>
          <w:u w:val="single"/>
        </w:rPr>
        <w:t xml:space="preserve">Приложения: </w:t>
      </w:r>
    </w:p>
    <w:bookmarkEnd w:id="0"/>
    <w:p w:rsid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 xml:space="preserve">1. Ведомость линейных расчетов канатной дороги VL2 (шифр документа D10259207RU.02_LPOM) – на 97-ми листах, </w:t>
      </w:r>
    </w:p>
    <w:p w:rsidR="00863668" w:rsidRPr="00863668" w:rsidRDefault="00863668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8">
        <w:rPr>
          <w:rFonts w:ascii="Times New Roman" w:hAnsi="Times New Roman" w:cs="Times New Roman"/>
          <w:sz w:val="24"/>
          <w:szCs w:val="24"/>
        </w:rPr>
        <w:t>2. Профиль канатной дороги VL2 (шифр чертежа 77022942_02) – на 1-м листе</w:t>
      </w:r>
    </w:p>
    <w:p w:rsidR="00863668" w:rsidRDefault="00863668" w:rsidP="00B80986">
      <w:pPr>
        <w:spacing w:after="0" w:line="240" w:lineRule="auto"/>
        <w:ind w:firstLine="709"/>
        <w:jc w:val="both"/>
      </w:pPr>
    </w:p>
    <w:p w:rsidR="00244CD8" w:rsidRPr="00C77F21" w:rsidRDefault="00244CD8" w:rsidP="00B8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77F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0D1D" w:rsidRPr="00C77F21" w:rsidRDefault="00480D1D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5DD" w:rsidRPr="004975DD" w:rsidRDefault="004975DD" w:rsidP="0049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DD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и параметры оборудования поставляемой канатной дороги VL 2 установлены проектной документацией, получившей положительное заключение </w:t>
      </w:r>
      <w:r w:rsidRPr="004975DD">
        <w:rPr>
          <w:rFonts w:ascii="Times New Roman" w:hAnsi="Times New Roman" w:cs="Times New Roman"/>
          <w:sz w:val="24"/>
          <w:szCs w:val="24"/>
        </w:rPr>
        <w:lastRenderedPageBreak/>
        <w:t>государственной экспертизы от 28.03.2020 № в ЕГРЗ 20-1-1-3-009417-2020 и в соответствии со спецификацией оборудования по объекту, которое является приложением к Проекту договора поставки.</w:t>
      </w:r>
    </w:p>
    <w:p w:rsidR="004975DD" w:rsidRPr="004975DD" w:rsidRDefault="004975DD" w:rsidP="0049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DD">
        <w:rPr>
          <w:rFonts w:ascii="Times New Roman" w:hAnsi="Times New Roman" w:cs="Times New Roman"/>
          <w:sz w:val="24"/>
          <w:szCs w:val="24"/>
        </w:rPr>
        <w:t xml:space="preserve">В соответствии с пунктом 4.2.2.15. заключения государственной экспертизы от 28.03.2020 № в ЕГРЗ 20-1-1-3-009417-2020 установлен тип подвижного состава – шестиместные кресла без колпаков (с возможностью оснащения колпаками в дальнейшем). При этом, технические параметры такого оснащения не установлены. </w:t>
      </w:r>
    </w:p>
    <w:p w:rsidR="004975DD" w:rsidRPr="004975DD" w:rsidRDefault="004975DD" w:rsidP="0049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DD">
        <w:rPr>
          <w:rFonts w:ascii="Times New Roman" w:hAnsi="Times New Roman" w:cs="Times New Roman"/>
          <w:sz w:val="24"/>
          <w:szCs w:val="24"/>
        </w:rPr>
        <w:t>Проектом договора поставки предусмотрено, что в случае поставки технологического оборудования пассажирской подвесной канатной дороги (ППКД), являющегося аналогичным выбранному в проектной документации по объекту, то есть соответствующего основным техническим характеристикам объекта, указанного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C77F21" w:rsidRPr="000664BF" w:rsidRDefault="004975DD" w:rsidP="00D1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DD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sectPr w:rsidR="00C77F21" w:rsidRPr="000664B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EB">
          <w:rPr>
            <w:noProof/>
          </w:rPr>
          <w:t>3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1D2"/>
    <w:multiLevelType w:val="hybridMultilevel"/>
    <w:tmpl w:val="0C5805F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132A8"/>
    <w:rsid w:val="00025894"/>
    <w:rsid w:val="00026612"/>
    <w:rsid w:val="00030B03"/>
    <w:rsid w:val="00032539"/>
    <w:rsid w:val="000417AF"/>
    <w:rsid w:val="00054EA2"/>
    <w:rsid w:val="000664BF"/>
    <w:rsid w:val="00076AB9"/>
    <w:rsid w:val="00092974"/>
    <w:rsid w:val="000A0D3B"/>
    <w:rsid w:val="000A1C52"/>
    <w:rsid w:val="000B56A9"/>
    <w:rsid w:val="000E3609"/>
    <w:rsid w:val="000F4CE5"/>
    <w:rsid w:val="00105FE2"/>
    <w:rsid w:val="0011275B"/>
    <w:rsid w:val="0012261E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016A"/>
    <w:rsid w:val="0027288D"/>
    <w:rsid w:val="0027686E"/>
    <w:rsid w:val="0027720B"/>
    <w:rsid w:val="00281C30"/>
    <w:rsid w:val="00287897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975DD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25FE6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366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5C7C"/>
    <w:rsid w:val="00A87CD8"/>
    <w:rsid w:val="00A9568B"/>
    <w:rsid w:val="00A9709F"/>
    <w:rsid w:val="00AA0FEB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80986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35AE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48EA"/>
    <w:rsid w:val="00E65A65"/>
    <w:rsid w:val="00E741B4"/>
    <w:rsid w:val="00E7467A"/>
    <w:rsid w:val="00E84C01"/>
    <w:rsid w:val="00E90983"/>
    <w:rsid w:val="00E92B86"/>
    <w:rsid w:val="00E93D85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191D3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774F-B6B2-4712-8BCD-CB15284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 Александр Владимирович</dc:creator>
  <cp:lastModifiedBy>Животов Александр Владимирович</cp:lastModifiedBy>
  <cp:revision>10</cp:revision>
  <cp:lastPrinted>2019-12-20T07:37:00Z</cp:lastPrinted>
  <dcterms:created xsi:type="dcterms:W3CDTF">2021-11-22T13:56:00Z</dcterms:created>
  <dcterms:modified xsi:type="dcterms:W3CDTF">2021-11-22T14:35:00Z</dcterms:modified>
</cp:coreProperties>
</file>