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21" w:rsidRPr="00DC792A" w:rsidRDefault="00DA2D21" w:rsidP="00B97E24">
      <w:pPr>
        <w:spacing w:after="0" w:line="240" w:lineRule="auto"/>
        <w:jc w:val="center"/>
        <w:rPr>
          <w:b/>
          <w:sz w:val="28"/>
          <w:szCs w:val="28"/>
        </w:rPr>
      </w:pPr>
      <w:r w:rsidRPr="00DA2D21">
        <w:rPr>
          <w:b/>
          <w:sz w:val="28"/>
          <w:szCs w:val="28"/>
        </w:rPr>
        <w:t>Разъяснени</w:t>
      </w:r>
      <w:r w:rsidR="009F3A49">
        <w:rPr>
          <w:b/>
          <w:sz w:val="28"/>
          <w:szCs w:val="28"/>
        </w:rPr>
        <w:t>я</w:t>
      </w:r>
      <w:r w:rsidRPr="00DA2D21">
        <w:rPr>
          <w:b/>
          <w:sz w:val="28"/>
          <w:szCs w:val="28"/>
        </w:rPr>
        <w:t xml:space="preserve"> </w:t>
      </w:r>
      <w:r w:rsidR="0018509C" w:rsidRPr="0018509C">
        <w:rPr>
          <w:b/>
          <w:sz w:val="28"/>
          <w:szCs w:val="28"/>
        </w:rPr>
        <w:t xml:space="preserve">закупочной документации </w:t>
      </w:r>
      <w:r w:rsidR="0082724A" w:rsidRPr="0082724A">
        <w:rPr>
          <w:b/>
          <w:sz w:val="28"/>
          <w:szCs w:val="28"/>
        </w:rPr>
        <w:t xml:space="preserve">от </w:t>
      </w:r>
      <w:r w:rsidR="0018509C">
        <w:rPr>
          <w:b/>
          <w:sz w:val="28"/>
          <w:szCs w:val="28"/>
        </w:rPr>
        <w:t>09</w:t>
      </w:r>
      <w:r w:rsidR="00297B03">
        <w:rPr>
          <w:b/>
          <w:sz w:val="28"/>
          <w:szCs w:val="28"/>
        </w:rPr>
        <w:t>.06</w:t>
      </w:r>
      <w:r w:rsidR="00D32C63" w:rsidRPr="0082724A">
        <w:rPr>
          <w:b/>
          <w:sz w:val="28"/>
          <w:szCs w:val="28"/>
        </w:rPr>
        <w:t xml:space="preserve">.2014 г. </w:t>
      </w:r>
      <w:r w:rsidR="00900006" w:rsidRPr="0082724A">
        <w:rPr>
          <w:b/>
          <w:sz w:val="28"/>
          <w:szCs w:val="28"/>
        </w:rPr>
        <w:t>№ 1</w:t>
      </w:r>
      <w:r w:rsidR="00D32C63" w:rsidRPr="0082724A">
        <w:rPr>
          <w:b/>
          <w:sz w:val="28"/>
          <w:szCs w:val="28"/>
        </w:rPr>
        <w:t xml:space="preserve"> </w:t>
      </w:r>
    </w:p>
    <w:p w:rsidR="00DA2D21" w:rsidRDefault="00D32C63" w:rsidP="00B97E24">
      <w:pPr>
        <w:spacing w:after="0" w:line="240" w:lineRule="auto"/>
        <w:jc w:val="center"/>
        <w:rPr>
          <w:b/>
          <w:sz w:val="28"/>
          <w:szCs w:val="28"/>
        </w:rPr>
      </w:pPr>
      <w:r>
        <w:rPr>
          <w:b/>
          <w:sz w:val="28"/>
          <w:szCs w:val="28"/>
        </w:rPr>
        <w:t>(</w:t>
      </w:r>
      <w:r w:rsidR="0018509C" w:rsidRPr="0018509C">
        <w:rPr>
          <w:b/>
          <w:sz w:val="28"/>
          <w:szCs w:val="28"/>
        </w:rPr>
        <w:t xml:space="preserve">Извещение </w:t>
      </w:r>
      <w:r w:rsidR="00C063F8" w:rsidRPr="00C063F8">
        <w:rPr>
          <w:b/>
          <w:sz w:val="28"/>
          <w:szCs w:val="28"/>
        </w:rPr>
        <w:t>от 30.05.2014 № ЗК-ДСО–164ПП</w:t>
      </w:r>
      <w:r w:rsidRPr="00D32C63">
        <w:rPr>
          <w:b/>
          <w:sz w:val="28"/>
          <w:szCs w:val="28"/>
        </w:rPr>
        <w:t>)</w:t>
      </w:r>
    </w:p>
    <w:tbl>
      <w:tblPr>
        <w:tblW w:w="99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5271"/>
      </w:tblGrid>
      <w:tr w:rsidR="00900006" w:rsidRPr="00900006" w:rsidTr="00EE3996">
        <w:tc>
          <w:tcPr>
            <w:tcW w:w="709" w:type="dxa"/>
            <w:shd w:val="clear" w:color="auto" w:fill="auto"/>
            <w:vAlign w:val="center"/>
          </w:tcPr>
          <w:p w:rsidR="00900006" w:rsidRPr="00900006" w:rsidRDefault="00900006" w:rsidP="00EE3996">
            <w:pPr>
              <w:spacing w:after="120" w:line="240" w:lineRule="auto"/>
              <w:contextualSpacing/>
              <w:jc w:val="center"/>
              <w:rPr>
                <w:rFonts w:eastAsia="Times New Roman"/>
                <w:color w:val="000000"/>
                <w:kern w:val="2"/>
                <w:sz w:val="28"/>
                <w:szCs w:val="28"/>
                <w:lang w:eastAsia="ru-RU"/>
              </w:rPr>
            </w:pPr>
            <w:r w:rsidRPr="00900006">
              <w:rPr>
                <w:rFonts w:eastAsia="Times New Roman"/>
                <w:color w:val="000000"/>
                <w:kern w:val="2"/>
                <w:sz w:val="28"/>
                <w:szCs w:val="28"/>
                <w:lang w:eastAsia="ru-RU"/>
              </w:rPr>
              <w:t xml:space="preserve">№ </w:t>
            </w:r>
            <w:proofErr w:type="gramStart"/>
            <w:r w:rsidRPr="00900006">
              <w:rPr>
                <w:rFonts w:eastAsia="Times New Roman"/>
                <w:color w:val="000000"/>
                <w:kern w:val="2"/>
                <w:sz w:val="28"/>
                <w:szCs w:val="28"/>
                <w:lang w:eastAsia="ru-RU"/>
              </w:rPr>
              <w:t>п</w:t>
            </w:r>
            <w:proofErr w:type="gramEnd"/>
            <w:r w:rsidRPr="00900006">
              <w:rPr>
                <w:rFonts w:eastAsia="Times New Roman"/>
                <w:color w:val="000000"/>
                <w:kern w:val="2"/>
                <w:sz w:val="28"/>
                <w:szCs w:val="28"/>
                <w:lang w:eastAsia="ru-RU"/>
              </w:rPr>
              <w:t>/п</w:t>
            </w:r>
          </w:p>
        </w:tc>
        <w:tc>
          <w:tcPr>
            <w:tcW w:w="3970" w:type="dxa"/>
            <w:shd w:val="clear" w:color="auto" w:fill="auto"/>
            <w:vAlign w:val="center"/>
          </w:tcPr>
          <w:p w:rsidR="00900006" w:rsidRPr="00900006" w:rsidRDefault="00900006" w:rsidP="00EE3996">
            <w:pPr>
              <w:spacing w:after="120" w:line="240" w:lineRule="auto"/>
              <w:contextualSpacing/>
              <w:jc w:val="center"/>
              <w:rPr>
                <w:rFonts w:eastAsia="Times New Roman"/>
                <w:color w:val="000000"/>
                <w:kern w:val="2"/>
                <w:sz w:val="28"/>
                <w:szCs w:val="28"/>
                <w:lang w:eastAsia="ru-RU"/>
              </w:rPr>
            </w:pPr>
            <w:r w:rsidRPr="007E027E">
              <w:rPr>
                <w:sz w:val="28"/>
                <w:szCs w:val="28"/>
              </w:rPr>
              <w:t>Вопрос</w:t>
            </w:r>
          </w:p>
        </w:tc>
        <w:tc>
          <w:tcPr>
            <w:tcW w:w="5271" w:type="dxa"/>
            <w:shd w:val="clear" w:color="auto" w:fill="auto"/>
            <w:vAlign w:val="center"/>
          </w:tcPr>
          <w:p w:rsidR="00900006" w:rsidRPr="00900006" w:rsidRDefault="00900006" w:rsidP="00EE3996">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Разъяснения</w:t>
            </w:r>
          </w:p>
        </w:tc>
      </w:tr>
      <w:tr w:rsidR="006A721A" w:rsidRPr="00900006" w:rsidTr="00EE3996">
        <w:tc>
          <w:tcPr>
            <w:tcW w:w="709" w:type="dxa"/>
            <w:shd w:val="clear" w:color="auto" w:fill="auto"/>
          </w:tcPr>
          <w:p w:rsidR="006A721A" w:rsidRPr="00900006" w:rsidRDefault="006A721A" w:rsidP="00900006">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1</w:t>
            </w:r>
          </w:p>
        </w:tc>
        <w:tc>
          <w:tcPr>
            <w:tcW w:w="3970" w:type="dxa"/>
            <w:shd w:val="clear" w:color="auto" w:fill="auto"/>
          </w:tcPr>
          <w:p w:rsidR="006A721A" w:rsidRPr="007E027E" w:rsidRDefault="00071D5F" w:rsidP="00A2153A">
            <w:pPr>
              <w:spacing w:after="120" w:line="240" w:lineRule="auto"/>
              <w:contextualSpacing/>
              <w:jc w:val="both"/>
              <w:rPr>
                <w:sz w:val="28"/>
                <w:szCs w:val="28"/>
              </w:rPr>
            </w:pPr>
            <w:r w:rsidRPr="00071D5F">
              <w:rPr>
                <w:rFonts w:eastAsia="Times New Roman"/>
                <w:color w:val="000000"/>
                <w:kern w:val="2"/>
                <w:sz w:val="28"/>
                <w:szCs w:val="28"/>
                <w:lang w:eastAsia="ru-RU"/>
              </w:rPr>
              <w:t>Отсутствие у участника закупки задолженности по начисленным налогам, сборам</w:t>
            </w:r>
            <w:r>
              <w:rPr>
                <w:rFonts w:eastAsia="Times New Roman"/>
                <w:color w:val="000000"/>
                <w:kern w:val="2"/>
                <w:sz w:val="28"/>
                <w:szCs w:val="28"/>
                <w:lang w:eastAsia="ru-RU"/>
              </w:rPr>
              <w:t xml:space="preserve"> </w:t>
            </w:r>
            <w:r w:rsidRPr="00071D5F">
              <w:rPr>
                <w:rFonts w:eastAsia="Times New Roman"/>
                <w:color w:val="000000"/>
                <w:kern w:val="2"/>
                <w:sz w:val="28"/>
                <w:szCs w:val="28"/>
                <w:lang w:eastAsia="ru-RU"/>
              </w:rPr>
              <w:t>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w:t>
            </w:r>
            <w:r>
              <w:rPr>
                <w:rFonts w:eastAsia="Times New Roman"/>
                <w:color w:val="000000"/>
                <w:kern w:val="2"/>
                <w:sz w:val="28"/>
                <w:szCs w:val="28"/>
                <w:lang w:eastAsia="ru-RU"/>
              </w:rPr>
              <w:t xml:space="preserve"> не принято</w:t>
            </w:r>
          </w:p>
        </w:tc>
        <w:tc>
          <w:tcPr>
            <w:tcW w:w="5271" w:type="dxa"/>
            <w:shd w:val="clear" w:color="auto" w:fill="auto"/>
          </w:tcPr>
          <w:p w:rsidR="002D3FE0" w:rsidRPr="002D3FE0" w:rsidRDefault="002D3FE0" w:rsidP="002D3FE0">
            <w:pPr>
              <w:spacing w:after="120" w:line="240" w:lineRule="auto"/>
              <w:contextualSpacing/>
              <w:jc w:val="both"/>
              <w:rPr>
                <w:rFonts w:eastAsia="Times New Roman"/>
                <w:color w:val="000000"/>
                <w:kern w:val="2"/>
                <w:sz w:val="28"/>
                <w:szCs w:val="28"/>
                <w:lang w:eastAsia="ru-RU"/>
              </w:rPr>
            </w:pPr>
            <w:r w:rsidRPr="002D3FE0">
              <w:rPr>
                <w:rFonts w:eastAsia="Times New Roman"/>
                <w:color w:val="000000"/>
                <w:kern w:val="2"/>
                <w:sz w:val="28"/>
                <w:szCs w:val="28"/>
                <w:lang w:eastAsia="ru-RU"/>
              </w:rPr>
              <w:t xml:space="preserve">Согласно Извещению от 30.05.2014 № ЗК-ДСО–164ПП участник закупки представляет котировочную заявку (по форме приложения № 1 к Извещению), </w:t>
            </w:r>
          </w:p>
          <w:p w:rsidR="002D3FE0" w:rsidRPr="002D3FE0" w:rsidRDefault="002D3FE0" w:rsidP="002D3FE0">
            <w:pPr>
              <w:spacing w:after="120" w:line="240" w:lineRule="auto"/>
              <w:contextualSpacing/>
              <w:jc w:val="both"/>
              <w:rPr>
                <w:rFonts w:eastAsia="Times New Roman"/>
                <w:color w:val="000000"/>
                <w:kern w:val="2"/>
                <w:sz w:val="28"/>
                <w:szCs w:val="28"/>
                <w:lang w:eastAsia="ru-RU"/>
              </w:rPr>
            </w:pPr>
            <w:r w:rsidRPr="002D3FE0">
              <w:rPr>
                <w:rFonts w:eastAsia="Times New Roman"/>
                <w:color w:val="000000"/>
                <w:kern w:val="2"/>
                <w:sz w:val="28"/>
                <w:szCs w:val="28"/>
                <w:lang w:eastAsia="ru-RU"/>
              </w:rPr>
              <w:t>а так же, как приложения к котировочной заявке, представляет:</w:t>
            </w:r>
          </w:p>
          <w:p w:rsidR="002D3FE0" w:rsidRPr="002D3FE0" w:rsidRDefault="002D3FE0" w:rsidP="002D3FE0">
            <w:pPr>
              <w:spacing w:after="120" w:line="240" w:lineRule="auto"/>
              <w:contextualSpacing/>
              <w:jc w:val="both"/>
              <w:rPr>
                <w:rFonts w:eastAsia="Times New Roman"/>
                <w:color w:val="000000"/>
                <w:kern w:val="2"/>
                <w:sz w:val="28"/>
                <w:szCs w:val="28"/>
                <w:lang w:eastAsia="ru-RU"/>
              </w:rPr>
            </w:pPr>
            <w:proofErr w:type="gramStart"/>
            <w:r w:rsidRPr="002D3FE0">
              <w:rPr>
                <w:rFonts w:eastAsia="Times New Roman"/>
                <w:color w:val="000000"/>
                <w:kern w:val="2"/>
                <w:sz w:val="28"/>
                <w:szCs w:val="28"/>
                <w:lang w:eastAsia="ru-RU"/>
              </w:rPr>
              <w:t xml:space="preserve">- сведения об участнике запроса котировок (по форме приложения № 2 </w:t>
            </w:r>
            <w:proofErr w:type="gramEnd"/>
          </w:p>
          <w:p w:rsidR="002D3FE0" w:rsidRPr="002D3FE0" w:rsidRDefault="002D3FE0" w:rsidP="002D3FE0">
            <w:pPr>
              <w:spacing w:after="120" w:line="240" w:lineRule="auto"/>
              <w:contextualSpacing/>
              <w:jc w:val="both"/>
              <w:rPr>
                <w:rFonts w:eastAsia="Times New Roman"/>
                <w:color w:val="000000"/>
                <w:kern w:val="2"/>
                <w:sz w:val="28"/>
                <w:szCs w:val="28"/>
                <w:lang w:eastAsia="ru-RU"/>
              </w:rPr>
            </w:pPr>
            <w:r w:rsidRPr="002D3FE0">
              <w:rPr>
                <w:rFonts w:eastAsia="Times New Roman"/>
                <w:color w:val="000000"/>
                <w:kern w:val="2"/>
                <w:sz w:val="28"/>
                <w:szCs w:val="28"/>
                <w:lang w:eastAsia="ru-RU"/>
              </w:rPr>
              <w:t>к Извещению) с приложением копий документов, подтверждающие такие сведения;</w:t>
            </w:r>
          </w:p>
          <w:p w:rsidR="002D3FE0" w:rsidRPr="002D3FE0" w:rsidRDefault="002D3FE0" w:rsidP="002D3FE0">
            <w:pPr>
              <w:spacing w:after="120" w:line="240" w:lineRule="auto"/>
              <w:contextualSpacing/>
              <w:jc w:val="both"/>
              <w:rPr>
                <w:rFonts w:eastAsia="Times New Roman"/>
                <w:color w:val="000000"/>
                <w:kern w:val="2"/>
                <w:sz w:val="28"/>
                <w:szCs w:val="28"/>
                <w:lang w:eastAsia="ru-RU"/>
              </w:rPr>
            </w:pPr>
            <w:r w:rsidRPr="002D3FE0">
              <w:rPr>
                <w:rFonts w:eastAsia="Times New Roman"/>
                <w:color w:val="000000"/>
                <w:kern w:val="2"/>
                <w:sz w:val="28"/>
                <w:szCs w:val="28"/>
                <w:lang w:eastAsia="ru-RU"/>
              </w:rPr>
              <w:t>- заполненный прейскурант оказываемых услуг (спецификация) (по форме приложения № 4 к Извещению)</w:t>
            </w:r>
          </w:p>
          <w:p w:rsidR="006A721A" w:rsidRDefault="002D3FE0" w:rsidP="002D3FE0">
            <w:pPr>
              <w:spacing w:after="120" w:line="240" w:lineRule="auto"/>
              <w:contextualSpacing/>
              <w:jc w:val="both"/>
              <w:rPr>
                <w:rFonts w:eastAsia="Times New Roman"/>
                <w:color w:val="000000"/>
                <w:kern w:val="2"/>
                <w:sz w:val="28"/>
                <w:szCs w:val="28"/>
                <w:lang w:eastAsia="ru-RU"/>
              </w:rPr>
            </w:pPr>
            <w:r w:rsidRPr="002D3FE0">
              <w:rPr>
                <w:rFonts w:eastAsia="Times New Roman"/>
                <w:color w:val="000000"/>
                <w:kern w:val="2"/>
                <w:sz w:val="28"/>
                <w:szCs w:val="28"/>
                <w:lang w:eastAsia="ru-RU"/>
              </w:rPr>
              <w:t>- копии документов, подтверждающие полномочия подписанта котировочной заявки (в случае, если подписантом не является генеральный директор (директор, руководитель)</w:t>
            </w:r>
            <w:r>
              <w:rPr>
                <w:rFonts w:eastAsia="Times New Roman"/>
                <w:color w:val="000000"/>
                <w:kern w:val="2"/>
                <w:sz w:val="28"/>
                <w:szCs w:val="28"/>
                <w:lang w:eastAsia="ru-RU"/>
              </w:rPr>
              <w:t>, заверенные участником закупки</w:t>
            </w:r>
          </w:p>
        </w:tc>
        <w:bookmarkStart w:id="0" w:name="_GoBack"/>
        <w:bookmarkEnd w:id="0"/>
      </w:tr>
      <w:tr w:rsidR="00900006" w:rsidRPr="00900006" w:rsidTr="00EE3996">
        <w:tc>
          <w:tcPr>
            <w:tcW w:w="709" w:type="dxa"/>
            <w:shd w:val="clear" w:color="auto" w:fill="auto"/>
          </w:tcPr>
          <w:p w:rsidR="00900006" w:rsidRPr="00900006" w:rsidRDefault="00DB1537" w:rsidP="00900006">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2</w:t>
            </w:r>
          </w:p>
        </w:tc>
        <w:tc>
          <w:tcPr>
            <w:tcW w:w="3970" w:type="dxa"/>
            <w:shd w:val="clear" w:color="auto" w:fill="auto"/>
          </w:tcPr>
          <w:p w:rsidR="00071D5F" w:rsidRPr="00071D5F" w:rsidRDefault="00071D5F" w:rsidP="00A2153A">
            <w:pPr>
              <w:spacing w:after="120" w:line="240" w:lineRule="auto"/>
              <w:contextualSpacing/>
              <w:jc w:val="both"/>
              <w:rPr>
                <w:rFonts w:eastAsia="Times New Roman"/>
                <w:color w:val="000000"/>
                <w:kern w:val="2"/>
                <w:sz w:val="28"/>
                <w:szCs w:val="28"/>
                <w:lang w:eastAsia="ru-RU"/>
              </w:rPr>
            </w:pPr>
            <w:r w:rsidRPr="00071D5F">
              <w:rPr>
                <w:rFonts w:eastAsia="Times New Roman"/>
                <w:color w:val="000000"/>
                <w:kern w:val="2"/>
                <w:sz w:val="28"/>
                <w:szCs w:val="28"/>
                <w:lang w:eastAsia="ru-RU"/>
              </w:rPr>
              <w:t>Портфолио представляется в форме каталога (не менее 10 каталогов).</w:t>
            </w:r>
          </w:p>
          <w:p w:rsidR="00900006" w:rsidRDefault="00286262" w:rsidP="00A2153A">
            <w:pPr>
              <w:spacing w:after="120" w:line="240" w:lineRule="auto"/>
              <w:contextualSpacing/>
              <w:jc w:val="both"/>
              <w:rPr>
                <w:rFonts w:eastAsia="Times New Roman"/>
                <w:color w:val="000000"/>
                <w:kern w:val="2"/>
                <w:sz w:val="28"/>
                <w:szCs w:val="28"/>
                <w:lang w:eastAsia="ru-RU"/>
              </w:rPr>
            </w:pPr>
            <w:r>
              <w:rPr>
                <w:rFonts w:eastAsia="Times New Roman"/>
                <w:color w:val="000000"/>
                <w:kern w:val="2"/>
                <w:sz w:val="28"/>
                <w:szCs w:val="28"/>
                <w:lang w:eastAsia="ru-RU"/>
              </w:rPr>
              <w:t xml:space="preserve">1. </w:t>
            </w:r>
            <w:r w:rsidR="00160BE6" w:rsidRPr="00160BE6">
              <w:rPr>
                <w:rFonts w:eastAsia="Times New Roman"/>
                <w:color w:val="000000"/>
                <w:kern w:val="2"/>
                <w:sz w:val="28"/>
                <w:szCs w:val="28"/>
                <w:lang w:eastAsia="ru-RU"/>
              </w:rPr>
              <w:t>Что подразумевается под формой каталога (пропишите, пожалуйста, детальней или пришлите примеры).</w:t>
            </w:r>
          </w:p>
          <w:p w:rsidR="00286262" w:rsidRDefault="00286262" w:rsidP="00A2153A">
            <w:pPr>
              <w:spacing w:after="120" w:line="240" w:lineRule="auto"/>
              <w:contextualSpacing/>
              <w:jc w:val="both"/>
              <w:rPr>
                <w:rFonts w:eastAsia="Times New Roman"/>
                <w:color w:val="000000"/>
                <w:kern w:val="2"/>
                <w:sz w:val="28"/>
                <w:szCs w:val="28"/>
                <w:lang w:eastAsia="ru-RU"/>
              </w:rPr>
            </w:pPr>
            <w:r>
              <w:rPr>
                <w:rFonts w:eastAsia="Times New Roman"/>
                <w:color w:val="000000"/>
                <w:kern w:val="2"/>
                <w:sz w:val="28"/>
                <w:szCs w:val="28"/>
                <w:lang w:eastAsia="ru-RU"/>
              </w:rPr>
              <w:t xml:space="preserve">2. </w:t>
            </w:r>
            <w:r w:rsidRPr="00286262">
              <w:rPr>
                <w:rFonts w:eastAsia="Times New Roman"/>
                <w:color w:val="000000"/>
                <w:kern w:val="2"/>
                <w:sz w:val="28"/>
                <w:szCs w:val="28"/>
                <w:lang w:eastAsia="ru-RU"/>
              </w:rPr>
              <w:t>Что подразумевается под формули</w:t>
            </w:r>
            <w:r>
              <w:rPr>
                <w:rFonts w:eastAsia="Times New Roman"/>
                <w:color w:val="000000"/>
                <w:kern w:val="2"/>
                <w:sz w:val="28"/>
                <w:szCs w:val="28"/>
                <w:lang w:eastAsia="ru-RU"/>
              </w:rPr>
              <w:t>ровкой: «не менее 10 каталогов».</w:t>
            </w:r>
          </w:p>
          <w:p w:rsidR="00286262" w:rsidRPr="00286262" w:rsidRDefault="00EE3996" w:rsidP="00A2153A">
            <w:pPr>
              <w:spacing w:after="120" w:line="240" w:lineRule="auto"/>
              <w:contextualSpacing/>
              <w:jc w:val="both"/>
              <w:rPr>
                <w:rFonts w:eastAsia="Times New Roman"/>
                <w:color w:val="000000"/>
                <w:kern w:val="2"/>
                <w:sz w:val="28"/>
                <w:szCs w:val="28"/>
                <w:lang w:eastAsia="ru-RU"/>
              </w:rPr>
            </w:pPr>
            <w:r>
              <w:rPr>
                <w:rFonts w:eastAsia="Times New Roman"/>
                <w:color w:val="000000"/>
                <w:kern w:val="2"/>
                <w:sz w:val="28"/>
                <w:szCs w:val="28"/>
                <w:lang w:eastAsia="ru-RU"/>
              </w:rPr>
              <w:t>3</w:t>
            </w:r>
            <w:r w:rsidR="00286262">
              <w:rPr>
                <w:rFonts w:eastAsia="Times New Roman"/>
                <w:color w:val="000000"/>
                <w:kern w:val="2"/>
                <w:sz w:val="28"/>
                <w:szCs w:val="28"/>
                <w:lang w:eastAsia="ru-RU"/>
              </w:rPr>
              <w:t xml:space="preserve">. </w:t>
            </w:r>
            <w:proofErr w:type="gramStart"/>
            <w:r w:rsidR="00286262" w:rsidRPr="00286262">
              <w:rPr>
                <w:rFonts w:eastAsia="Times New Roman"/>
                <w:color w:val="000000"/>
                <w:kern w:val="2"/>
                <w:sz w:val="28"/>
                <w:szCs w:val="28"/>
                <w:lang w:eastAsia="ru-RU"/>
              </w:rPr>
              <w:t xml:space="preserve">В каком виде подавать каталог: печатная версия или электронная (на </w:t>
            </w:r>
            <w:proofErr w:type="gramEnd"/>
          </w:p>
          <w:p w:rsidR="00286262" w:rsidRDefault="00286262" w:rsidP="00A2153A">
            <w:pPr>
              <w:spacing w:after="120" w:line="240" w:lineRule="auto"/>
              <w:contextualSpacing/>
              <w:jc w:val="both"/>
              <w:rPr>
                <w:rFonts w:eastAsia="Times New Roman"/>
                <w:color w:val="000000"/>
                <w:kern w:val="2"/>
                <w:sz w:val="28"/>
                <w:szCs w:val="28"/>
                <w:lang w:eastAsia="ru-RU"/>
              </w:rPr>
            </w:pPr>
            <w:proofErr w:type="gramStart"/>
            <w:r w:rsidRPr="00286262">
              <w:rPr>
                <w:rFonts w:eastAsia="Times New Roman"/>
                <w:color w:val="000000"/>
                <w:kern w:val="2"/>
                <w:sz w:val="28"/>
                <w:szCs w:val="28"/>
                <w:lang w:eastAsia="ru-RU"/>
              </w:rPr>
              <w:t>диске</w:t>
            </w:r>
            <w:proofErr w:type="gramEnd"/>
            <w:r w:rsidRPr="00286262">
              <w:rPr>
                <w:rFonts w:eastAsia="Times New Roman"/>
                <w:color w:val="000000"/>
                <w:kern w:val="2"/>
                <w:sz w:val="28"/>
                <w:szCs w:val="28"/>
                <w:lang w:eastAsia="ru-RU"/>
              </w:rPr>
              <w:t>/</w:t>
            </w:r>
            <w:proofErr w:type="spellStart"/>
            <w:r w:rsidRPr="00286262">
              <w:rPr>
                <w:rFonts w:eastAsia="Times New Roman"/>
                <w:color w:val="000000"/>
                <w:kern w:val="2"/>
                <w:sz w:val="28"/>
                <w:szCs w:val="28"/>
                <w:lang w:eastAsia="ru-RU"/>
              </w:rPr>
              <w:t>флэшносителе</w:t>
            </w:r>
            <w:proofErr w:type="spellEnd"/>
            <w:r w:rsidRPr="00286262">
              <w:rPr>
                <w:rFonts w:eastAsia="Times New Roman"/>
                <w:color w:val="000000"/>
                <w:kern w:val="2"/>
                <w:sz w:val="28"/>
                <w:szCs w:val="28"/>
                <w:lang w:eastAsia="ru-RU"/>
              </w:rPr>
              <w:t>)</w:t>
            </w:r>
            <w:r>
              <w:rPr>
                <w:rFonts w:eastAsia="Times New Roman"/>
                <w:color w:val="000000"/>
                <w:kern w:val="2"/>
                <w:sz w:val="28"/>
                <w:szCs w:val="28"/>
                <w:lang w:eastAsia="ru-RU"/>
              </w:rPr>
              <w:t>.</w:t>
            </w:r>
          </w:p>
          <w:p w:rsidR="00286262" w:rsidRPr="00286262" w:rsidRDefault="00EE3996" w:rsidP="00A2153A">
            <w:pPr>
              <w:spacing w:after="120" w:line="240" w:lineRule="auto"/>
              <w:contextualSpacing/>
              <w:jc w:val="both"/>
              <w:rPr>
                <w:rFonts w:eastAsia="Times New Roman"/>
                <w:color w:val="000000"/>
                <w:kern w:val="2"/>
                <w:sz w:val="28"/>
                <w:szCs w:val="28"/>
                <w:lang w:eastAsia="ru-RU"/>
              </w:rPr>
            </w:pPr>
            <w:r>
              <w:rPr>
                <w:rFonts w:eastAsia="Times New Roman"/>
                <w:color w:val="000000"/>
                <w:kern w:val="2"/>
                <w:sz w:val="28"/>
                <w:szCs w:val="28"/>
                <w:lang w:eastAsia="ru-RU"/>
              </w:rPr>
              <w:t>4</w:t>
            </w:r>
            <w:r w:rsidR="00286262">
              <w:rPr>
                <w:rFonts w:eastAsia="Times New Roman"/>
                <w:color w:val="000000"/>
                <w:kern w:val="2"/>
                <w:sz w:val="28"/>
                <w:szCs w:val="28"/>
                <w:lang w:eastAsia="ru-RU"/>
              </w:rPr>
              <w:t xml:space="preserve">. </w:t>
            </w:r>
            <w:r w:rsidR="00286262" w:rsidRPr="00286262">
              <w:rPr>
                <w:rFonts w:eastAsia="Times New Roman"/>
                <w:color w:val="000000"/>
                <w:kern w:val="2"/>
                <w:sz w:val="28"/>
                <w:szCs w:val="28"/>
                <w:lang w:eastAsia="ru-RU"/>
              </w:rPr>
              <w:t xml:space="preserve">Если в каталоге отсутствует </w:t>
            </w:r>
            <w:r w:rsidR="00286262" w:rsidRPr="00286262">
              <w:rPr>
                <w:rFonts w:eastAsia="Times New Roman"/>
                <w:color w:val="000000"/>
                <w:kern w:val="2"/>
                <w:sz w:val="28"/>
                <w:szCs w:val="28"/>
                <w:lang w:eastAsia="ru-RU"/>
              </w:rPr>
              <w:lastRenderedPageBreak/>
              <w:t>хоть один из перечисленных ниже подпунктов, он будет приниматься в расчет или нет:</w:t>
            </w:r>
          </w:p>
          <w:p w:rsidR="00286262" w:rsidRPr="00286262" w:rsidRDefault="00286262" w:rsidP="00A2153A">
            <w:pPr>
              <w:spacing w:after="120" w:line="240" w:lineRule="auto"/>
              <w:contextualSpacing/>
              <w:jc w:val="both"/>
              <w:rPr>
                <w:rFonts w:eastAsia="Times New Roman"/>
                <w:color w:val="000000"/>
                <w:kern w:val="2"/>
                <w:sz w:val="28"/>
                <w:szCs w:val="28"/>
                <w:lang w:eastAsia="ru-RU"/>
              </w:rPr>
            </w:pPr>
            <w:r w:rsidRPr="00286262">
              <w:rPr>
                <w:rFonts w:eastAsia="Times New Roman"/>
                <w:color w:val="000000"/>
                <w:kern w:val="2"/>
                <w:sz w:val="28"/>
                <w:szCs w:val="28"/>
                <w:lang w:eastAsia="ru-RU"/>
              </w:rPr>
              <w:t xml:space="preserve">- </w:t>
            </w:r>
            <w:proofErr w:type="gramStart"/>
            <w:r w:rsidRPr="00286262">
              <w:rPr>
                <w:rFonts w:eastAsia="Times New Roman"/>
                <w:color w:val="000000"/>
                <w:kern w:val="2"/>
                <w:sz w:val="28"/>
                <w:szCs w:val="28"/>
                <w:lang w:eastAsia="ru-RU"/>
              </w:rPr>
              <w:t>корпоративный</w:t>
            </w:r>
            <w:proofErr w:type="gramEnd"/>
            <w:r w:rsidRPr="00286262">
              <w:rPr>
                <w:rFonts w:eastAsia="Times New Roman"/>
                <w:color w:val="000000"/>
                <w:kern w:val="2"/>
                <w:sz w:val="28"/>
                <w:szCs w:val="28"/>
                <w:lang w:eastAsia="ru-RU"/>
              </w:rPr>
              <w:t xml:space="preserve"> </w:t>
            </w:r>
            <w:proofErr w:type="spellStart"/>
            <w:r w:rsidRPr="00286262">
              <w:rPr>
                <w:rFonts w:eastAsia="Times New Roman"/>
                <w:color w:val="000000"/>
                <w:kern w:val="2"/>
                <w:sz w:val="28"/>
                <w:szCs w:val="28"/>
                <w:lang w:eastAsia="ru-RU"/>
              </w:rPr>
              <w:t>брендинг</w:t>
            </w:r>
            <w:proofErr w:type="spellEnd"/>
            <w:r w:rsidRPr="00286262">
              <w:rPr>
                <w:rFonts w:eastAsia="Times New Roman"/>
                <w:color w:val="000000"/>
                <w:kern w:val="2"/>
                <w:sz w:val="28"/>
                <w:szCs w:val="28"/>
                <w:lang w:eastAsia="ru-RU"/>
              </w:rPr>
              <w:t xml:space="preserve"> (разработка бренда, </w:t>
            </w:r>
            <w:proofErr w:type="spellStart"/>
            <w:r w:rsidRPr="00286262">
              <w:rPr>
                <w:rFonts w:eastAsia="Times New Roman"/>
                <w:color w:val="000000"/>
                <w:kern w:val="2"/>
                <w:sz w:val="28"/>
                <w:szCs w:val="28"/>
                <w:lang w:eastAsia="ru-RU"/>
              </w:rPr>
              <w:t>Brandbook</w:t>
            </w:r>
            <w:proofErr w:type="spellEnd"/>
            <w:r w:rsidRPr="00286262">
              <w:rPr>
                <w:rFonts w:eastAsia="Times New Roman"/>
                <w:color w:val="000000"/>
                <w:kern w:val="2"/>
                <w:sz w:val="28"/>
                <w:szCs w:val="28"/>
                <w:lang w:eastAsia="ru-RU"/>
              </w:rPr>
              <w:t>);</w:t>
            </w:r>
          </w:p>
          <w:p w:rsidR="00286262" w:rsidRPr="00286262" w:rsidRDefault="00286262" w:rsidP="00A2153A">
            <w:pPr>
              <w:spacing w:after="120" w:line="240" w:lineRule="auto"/>
              <w:contextualSpacing/>
              <w:jc w:val="both"/>
              <w:rPr>
                <w:rFonts w:eastAsia="Times New Roman"/>
                <w:color w:val="000000"/>
                <w:kern w:val="2"/>
                <w:sz w:val="28"/>
                <w:szCs w:val="28"/>
                <w:lang w:eastAsia="ru-RU"/>
              </w:rPr>
            </w:pPr>
            <w:r w:rsidRPr="00286262">
              <w:rPr>
                <w:rFonts w:eastAsia="Times New Roman"/>
                <w:color w:val="000000"/>
                <w:kern w:val="2"/>
                <w:sz w:val="28"/>
                <w:szCs w:val="28"/>
                <w:lang w:eastAsia="ru-RU"/>
              </w:rPr>
              <w:t>- иллюстрации (иллюстрации и эскизы);</w:t>
            </w:r>
          </w:p>
          <w:p w:rsidR="00286262" w:rsidRPr="00286262" w:rsidRDefault="00286262" w:rsidP="00A2153A">
            <w:pPr>
              <w:spacing w:after="120" w:line="240" w:lineRule="auto"/>
              <w:contextualSpacing/>
              <w:jc w:val="both"/>
              <w:rPr>
                <w:rFonts w:eastAsia="Times New Roman"/>
                <w:color w:val="000000"/>
                <w:kern w:val="2"/>
                <w:sz w:val="28"/>
                <w:szCs w:val="28"/>
                <w:lang w:eastAsia="ru-RU"/>
              </w:rPr>
            </w:pPr>
            <w:r w:rsidRPr="00286262">
              <w:rPr>
                <w:rFonts w:eastAsia="Times New Roman"/>
                <w:color w:val="000000"/>
                <w:kern w:val="2"/>
                <w:sz w:val="28"/>
                <w:szCs w:val="28"/>
                <w:lang w:eastAsia="ru-RU"/>
              </w:rPr>
              <w:t>- полиграфический дизайн (дизайн каталогов, буклетов, дизайн годовых отчетов, дизайн календарей и открыток);</w:t>
            </w:r>
          </w:p>
          <w:p w:rsidR="00286262" w:rsidRPr="00900006" w:rsidRDefault="00286262" w:rsidP="00A2153A">
            <w:pPr>
              <w:spacing w:after="120" w:line="240" w:lineRule="auto"/>
              <w:contextualSpacing/>
              <w:jc w:val="both"/>
              <w:rPr>
                <w:rFonts w:eastAsia="Times New Roman"/>
                <w:color w:val="000000"/>
                <w:kern w:val="2"/>
                <w:sz w:val="28"/>
                <w:szCs w:val="28"/>
                <w:lang w:eastAsia="ru-RU"/>
              </w:rPr>
            </w:pPr>
            <w:r w:rsidRPr="00286262">
              <w:rPr>
                <w:rFonts w:eastAsia="Times New Roman"/>
                <w:color w:val="000000"/>
                <w:kern w:val="2"/>
                <w:sz w:val="28"/>
                <w:szCs w:val="28"/>
                <w:lang w:eastAsia="ru-RU"/>
              </w:rPr>
              <w:t xml:space="preserve">- </w:t>
            </w:r>
            <w:proofErr w:type="spellStart"/>
            <w:r w:rsidRPr="00286262">
              <w:rPr>
                <w:rFonts w:eastAsia="Times New Roman"/>
                <w:color w:val="000000"/>
                <w:kern w:val="2"/>
                <w:sz w:val="28"/>
                <w:szCs w:val="28"/>
                <w:lang w:eastAsia="ru-RU"/>
              </w:rPr>
              <w:t>Web</w:t>
            </w:r>
            <w:proofErr w:type="spellEnd"/>
            <w:r w:rsidRPr="00286262">
              <w:rPr>
                <w:rFonts w:eastAsia="Times New Roman"/>
                <w:color w:val="000000"/>
                <w:kern w:val="2"/>
                <w:sz w:val="28"/>
                <w:szCs w:val="28"/>
                <w:lang w:eastAsia="ru-RU"/>
              </w:rPr>
              <w:t xml:space="preserve"> (разработка дизайна сайтов).</w:t>
            </w:r>
          </w:p>
        </w:tc>
        <w:tc>
          <w:tcPr>
            <w:tcW w:w="5271" w:type="dxa"/>
            <w:shd w:val="clear" w:color="auto" w:fill="auto"/>
          </w:tcPr>
          <w:p w:rsidR="00160BE6" w:rsidRPr="00160BE6" w:rsidRDefault="00286262" w:rsidP="00A2153A">
            <w:pPr>
              <w:spacing w:after="0" w:line="240" w:lineRule="auto"/>
              <w:jc w:val="both"/>
              <w:rPr>
                <w:bCs/>
                <w:sz w:val="28"/>
                <w:szCs w:val="28"/>
              </w:rPr>
            </w:pPr>
            <w:r>
              <w:rPr>
                <w:bCs/>
                <w:sz w:val="28"/>
                <w:szCs w:val="28"/>
              </w:rPr>
              <w:lastRenderedPageBreak/>
              <w:t xml:space="preserve">1. </w:t>
            </w:r>
            <w:r w:rsidR="00160BE6">
              <w:rPr>
                <w:bCs/>
                <w:sz w:val="28"/>
                <w:szCs w:val="28"/>
              </w:rPr>
              <w:t>П</w:t>
            </w:r>
            <w:r w:rsidR="00160BE6" w:rsidRPr="00160BE6">
              <w:rPr>
                <w:bCs/>
                <w:sz w:val="28"/>
                <w:szCs w:val="28"/>
              </w:rPr>
              <w:t>од формой каталог</w:t>
            </w:r>
            <w:r w:rsidR="00160BE6">
              <w:rPr>
                <w:bCs/>
                <w:sz w:val="28"/>
                <w:szCs w:val="28"/>
              </w:rPr>
              <w:t>а</w:t>
            </w:r>
            <w:r w:rsidR="00160BE6" w:rsidRPr="00160BE6">
              <w:rPr>
                <w:bCs/>
                <w:sz w:val="28"/>
                <w:szCs w:val="28"/>
              </w:rPr>
              <w:t xml:space="preserve"> подразумевается свод графических раз</w:t>
            </w:r>
            <w:r w:rsidR="00160BE6">
              <w:rPr>
                <w:bCs/>
                <w:sz w:val="28"/>
                <w:szCs w:val="28"/>
              </w:rPr>
              <w:t>работок по следующим категориям</w:t>
            </w:r>
            <w:r w:rsidR="00160BE6" w:rsidRPr="00160BE6">
              <w:rPr>
                <w:bCs/>
                <w:sz w:val="28"/>
                <w:szCs w:val="28"/>
              </w:rPr>
              <w:t>:</w:t>
            </w:r>
          </w:p>
          <w:p w:rsidR="00160BE6" w:rsidRPr="00160BE6" w:rsidRDefault="00160BE6" w:rsidP="00A2153A">
            <w:pPr>
              <w:tabs>
                <w:tab w:val="left" w:pos="368"/>
              </w:tabs>
              <w:spacing w:after="0" w:line="240" w:lineRule="auto"/>
              <w:jc w:val="both"/>
              <w:rPr>
                <w:bCs/>
                <w:sz w:val="28"/>
                <w:szCs w:val="28"/>
              </w:rPr>
            </w:pPr>
            <w:r w:rsidRPr="00160BE6">
              <w:rPr>
                <w:bCs/>
                <w:sz w:val="28"/>
                <w:szCs w:val="28"/>
              </w:rPr>
              <w:t>•</w:t>
            </w:r>
            <w:r w:rsidRPr="00160BE6">
              <w:rPr>
                <w:bCs/>
                <w:sz w:val="28"/>
                <w:szCs w:val="28"/>
              </w:rPr>
              <w:tab/>
            </w:r>
            <w:proofErr w:type="gramStart"/>
            <w:r w:rsidRPr="00160BE6">
              <w:rPr>
                <w:bCs/>
                <w:sz w:val="28"/>
                <w:szCs w:val="28"/>
              </w:rPr>
              <w:t>корпоративный</w:t>
            </w:r>
            <w:proofErr w:type="gramEnd"/>
            <w:r w:rsidRPr="00160BE6">
              <w:rPr>
                <w:bCs/>
                <w:sz w:val="28"/>
                <w:szCs w:val="28"/>
              </w:rPr>
              <w:t xml:space="preserve"> </w:t>
            </w:r>
            <w:proofErr w:type="spellStart"/>
            <w:r w:rsidRPr="00160BE6">
              <w:rPr>
                <w:bCs/>
                <w:sz w:val="28"/>
                <w:szCs w:val="28"/>
              </w:rPr>
              <w:t>брендинг</w:t>
            </w:r>
            <w:proofErr w:type="spellEnd"/>
            <w:r w:rsidRPr="00160BE6">
              <w:rPr>
                <w:bCs/>
                <w:sz w:val="28"/>
                <w:szCs w:val="28"/>
              </w:rPr>
              <w:t xml:space="preserve"> (разработка бренда, </w:t>
            </w:r>
            <w:proofErr w:type="spellStart"/>
            <w:r w:rsidRPr="00160BE6">
              <w:rPr>
                <w:bCs/>
                <w:sz w:val="28"/>
                <w:szCs w:val="28"/>
              </w:rPr>
              <w:t>Brandbook</w:t>
            </w:r>
            <w:proofErr w:type="spellEnd"/>
            <w:r w:rsidRPr="00160BE6">
              <w:rPr>
                <w:bCs/>
                <w:sz w:val="28"/>
                <w:szCs w:val="28"/>
              </w:rPr>
              <w:t>);</w:t>
            </w:r>
          </w:p>
          <w:p w:rsidR="00160BE6" w:rsidRPr="00160BE6" w:rsidRDefault="00160BE6" w:rsidP="00A2153A">
            <w:pPr>
              <w:tabs>
                <w:tab w:val="left" w:pos="368"/>
              </w:tabs>
              <w:spacing w:after="0" w:line="240" w:lineRule="auto"/>
              <w:jc w:val="both"/>
              <w:rPr>
                <w:bCs/>
                <w:sz w:val="28"/>
                <w:szCs w:val="28"/>
              </w:rPr>
            </w:pPr>
            <w:r w:rsidRPr="00160BE6">
              <w:rPr>
                <w:bCs/>
                <w:sz w:val="28"/>
                <w:szCs w:val="28"/>
              </w:rPr>
              <w:t>•</w:t>
            </w:r>
            <w:r w:rsidRPr="00160BE6">
              <w:rPr>
                <w:bCs/>
                <w:sz w:val="28"/>
                <w:szCs w:val="28"/>
              </w:rPr>
              <w:tab/>
              <w:t>иллюстрации (иллюстрации и эскизы);</w:t>
            </w:r>
          </w:p>
          <w:p w:rsidR="00160BE6" w:rsidRPr="00160BE6" w:rsidRDefault="00160BE6" w:rsidP="00A2153A">
            <w:pPr>
              <w:tabs>
                <w:tab w:val="left" w:pos="368"/>
              </w:tabs>
              <w:spacing w:after="0" w:line="240" w:lineRule="auto"/>
              <w:jc w:val="both"/>
              <w:rPr>
                <w:bCs/>
                <w:sz w:val="28"/>
                <w:szCs w:val="28"/>
              </w:rPr>
            </w:pPr>
            <w:r w:rsidRPr="00160BE6">
              <w:rPr>
                <w:bCs/>
                <w:sz w:val="28"/>
                <w:szCs w:val="28"/>
              </w:rPr>
              <w:t>•</w:t>
            </w:r>
            <w:r w:rsidRPr="00160BE6">
              <w:rPr>
                <w:bCs/>
                <w:sz w:val="28"/>
                <w:szCs w:val="28"/>
              </w:rPr>
              <w:tab/>
              <w:t>полиграфический дизайн (дизайн каталогов, буклетов, дизайн годовых отчетов, дизайн календарей и открыток);</w:t>
            </w:r>
          </w:p>
          <w:p w:rsidR="00900006" w:rsidRDefault="00160BE6" w:rsidP="00A2153A">
            <w:pPr>
              <w:tabs>
                <w:tab w:val="left" w:pos="368"/>
              </w:tabs>
              <w:spacing w:after="0" w:line="240" w:lineRule="auto"/>
              <w:jc w:val="both"/>
              <w:rPr>
                <w:bCs/>
                <w:sz w:val="28"/>
                <w:szCs w:val="28"/>
              </w:rPr>
            </w:pPr>
            <w:r w:rsidRPr="00160BE6">
              <w:rPr>
                <w:bCs/>
                <w:sz w:val="28"/>
                <w:szCs w:val="28"/>
              </w:rPr>
              <w:t>•</w:t>
            </w:r>
            <w:r w:rsidRPr="00160BE6">
              <w:rPr>
                <w:bCs/>
                <w:sz w:val="28"/>
                <w:szCs w:val="28"/>
              </w:rPr>
              <w:tab/>
            </w:r>
            <w:proofErr w:type="spellStart"/>
            <w:r w:rsidRPr="00160BE6">
              <w:rPr>
                <w:bCs/>
                <w:sz w:val="28"/>
                <w:szCs w:val="28"/>
              </w:rPr>
              <w:t>Web</w:t>
            </w:r>
            <w:proofErr w:type="spellEnd"/>
            <w:r w:rsidRPr="00160BE6">
              <w:rPr>
                <w:bCs/>
                <w:sz w:val="28"/>
                <w:szCs w:val="28"/>
              </w:rPr>
              <w:t xml:space="preserve"> (разработка дизайна сайтов)</w:t>
            </w:r>
            <w:r w:rsidR="00286262">
              <w:rPr>
                <w:bCs/>
                <w:sz w:val="28"/>
                <w:szCs w:val="28"/>
              </w:rPr>
              <w:t>.</w:t>
            </w:r>
          </w:p>
          <w:p w:rsidR="00286262" w:rsidRPr="00286262" w:rsidRDefault="00286262" w:rsidP="00A2153A">
            <w:pPr>
              <w:tabs>
                <w:tab w:val="left" w:pos="368"/>
              </w:tabs>
              <w:spacing w:after="0" w:line="240" w:lineRule="auto"/>
              <w:jc w:val="both"/>
              <w:rPr>
                <w:bCs/>
                <w:sz w:val="28"/>
                <w:szCs w:val="28"/>
              </w:rPr>
            </w:pPr>
            <w:r>
              <w:rPr>
                <w:bCs/>
                <w:sz w:val="28"/>
                <w:szCs w:val="28"/>
              </w:rPr>
              <w:t xml:space="preserve">2. </w:t>
            </w:r>
            <w:r w:rsidRPr="00286262">
              <w:rPr>
                <w:bCs/>
                <w:sz w:val="28"/>
                <w:szCs w:val="28"/>
              </w:rPr>
              <w:t>Под формулировкой «не менее 10 каталогов» подразумевается наличие комплекса графических разработок для 10 компаний, содержащие позиции:</w:t>
            </w:r>
          </w:p>
          <w:p w:rsidR="00286262" w:rsidRPr="00286262" w:rsidRDefault="00286262" w:rsidP="00A2153A">
            <w:pPr>
              <w:tabs>
                <w:tab w:val="left" w:pos="368"/>
              </w:tabs>
              <w:spacing w:after="0" w:line="240" w:lineRule="auto"/>
              <w:jc w:val="both"/>
              <w:rPr>
                <w:bCs/>
                <w:sz w:val="28"/>
                <w:szCs w:val="28"/>
              </w:rPr>
            </w:pPr>
            <w:r w:rsidRPr="00286262">
              <w:rPr>
                <w:bCs/>
                <w:sz w:val="28"/>
                <w:szCs w:val="28"/>
              </w:rPr>
              <w:t>•</w:t>
            </w:r>
            <w:r w:rsidRPr="00286262">
              <w:rPr>
                <w:bCs/>
                <w:sz w:val="28"/>
                <w:szCs w:val="28"/>
              </w:rPr>
              <w:tab/>
            </w:r>
            <w:proofErr w:type="gramStart"/>
            <w:r w:rsidRPr="00286262">
              <w:rPr>
                <w:bCs/>
                <w:sz w:val="28"/>
                <w:szCs w:val="28"/>
              </w:rPr>
              <w:t>корпоративный</w:t>
            </w:r>
            <w:proofErr w:type="gramEnd"/>
            <w:r w:rsidRPr="00286262">
              <w:rPr>
                <w:bCs/>
                <w:sz w:val="28"/>
                <w:szCs w:val="28"/>
              </w:rPr>
              <w:t xml:space="preserve"> </w:t>
            </w:r>
            <w:proofErr w:type="spellStart"/>
            <w:r w:rsidRPr="00286262">
              <w:rPr>
                <w:bCs/>
                <w:sz w:val="28"/>
                <w:szCs w:val="28"/>
              </w:rPr>
              <w:t>брендинг</w:t>
            </w:r>
            <w:proofErr w:type="spellEnd"/>
            <w:r w:rsidRPr="00286262">
              <w:rPr>
                <w:bCs/>
                <w:sz w:val="28"/>
                <w:szCs w:val="28"/>
              </w:rPr>
              <w:t xml:space="preserve"> (разработка </w:t>
            </w:r>
            <w:r w:rsidRPr="00286262">
              <w:rPr>
                <w:bCs/>
                <w:sz w:val="28"/>
                <w:szCs w:val="28"/>
              </w:rPr>
              <w:lastRenderedPageBreak/>
              <w:t xml:space="preserve">бренда, </w:t>
            </w:r>
            <w:proofErr w:type="spellStart"/>
            <w:r w:rsidRPr="00286262">
              <w:rPr>
                <w:bCs/>
                <w:sz w:val="28"/>
                <w:szCs w:val="28"/>
              </w:rPr>
              <w:t>Brandbook</w:t>
            </w:r>
            <w:proofErr w:type="spellEnd"/>
            <w:r w:rsidRPr="00286262">
              <w:rPr>
                <w:bCs/>
                <w:sz w:val="28"/>
                <w:szCs w:val="28"/>
              </w:rPr>
              <w:t>);</w:t>
            </w:r>
          </w:p>
          <w:p w:rsidR="00286262" w:rsidRPr="00286262" w:rsidRDefault="00286262" w:rsidP="00A2153A">
            <w:pPr>
              <w:tabs>
                <w:tab w:val="left" w:pos="368"/>
              </w:tabs>
              <w:spacing w:after="0" w:line="240" w:lineRule="auto"/>
              <w:jc w:val="both"/>
              <w:rPr>
                <w:bCs/>
                <w:sz w:val="28"/>
                <w:szCs w:val="28"/>
              </w:rPr>
            </w:pPr>
            <w:r w:rsidRPr="00286262">
              <w:rPr>
                <w:bCs/>
                <w:sz w:val="28"/>
                <w:szCs w:val="28"/>
              </w:rPr>
              <w:t>•</w:t>
            </w:r>
            <w:r w:rsidRPr="00286262">
              <w:rPr>
                <w:bCs/>
                <w:sz w:val="28"/>
                <w:szCs w:val="28"/>
              </w:rPr>
              <w:tab/>
              <w:t>иллюстрации (иллюстрации и эскизы);</w:t>
            </w:r>
          </w:p>
          <w:p w:rsidR="00286262" w:rsidRPr="00286262" w:rsidRDefault="00286262" w:rsidP="00A2153A">
            <w:pPr>
              <w:tabs>
                <w:tab w:val="left" w:pos="368"/>
              </w:tabs>
              <w:spacing w:after="0" w:line="240" w:lineRule="auto"/>
              <w:jc w:val="both"/>
              <w:rPr>
                <w:bCs/>
                <w:sz w:val="28"/>
                <w:szCs w:val="28"/>
              </w:rPr>
            </w:pPr>
            <w:r w:rsidRPr="00286262">
              <w:rPr>
                <w:bCs/>
                <w:sz w:val="28"/>
                <w:szCs w:val="28"/>
              </w:rPr>
              <w:t>•</w:t>
            </w:r>
            <w:r w:rsidRPr="00286262">
              <w:rPr>
                <w:bCs/>
                <w:sz w:val="28"/>
                <w:szCs w:val="28"/>
              </w:rPr>
              <w:tab/>
              <w:t>полиграфический дизайн (дизайн каталогов, буклетов, дизайн годовых отчетов, дизайн календарей и открыток);</w:t>
            </w:r>
          </w:p>
          <w:p w:rsidR="00286262" w:rsidRDefault="00286262" w:rsidP="00A2153A">
            <w:pPr>
              <w:tabs>
                <w:tab w:val="left" w:pos="368"/>
              </w:tabs>
              <w:spacing w:after="0" w:line="240" w:lineRule="auto"/>
              <w:jc w:val="both"/>
              <w:rPr>
                <w:bCs/>
                <w:sz w:val="28"/>
                <w:szCs w:val="28"/>
              </w:rPr>
            </w:pPr>
            <w:r w:rsidRPr="00286262">
              <w:rPr>
                <w:bCs/>
                <w:sz w:val="28"/>
                <w:szCs w:val="28"/>
              </w:rPr>
              <w:t>•</w:t>
            </w:r>
            <w:r w:rsidRPr="00286262">
              <w:rPr>
                <w:bCs/>
                <w:sz w:val="28"/>
                <w:szCs w:val="28"/>
              </w:rPr>
              <w:tab/>
            </w:r>
            <w:proofErr w:type="spellStart"/>
            <w:r w:rsidRPr="00286262">
              <w:rPr>
                <w:bCs/>
                <w:sz w:val="28"/>
                <w:szCs w:val="28"/>
              </w:rPr>
              <w:t>Web</w:t>
            </w:r>
            <w:proofErr w:type="spellEnd"/>
            <w:r w:rsidRPr="00286262">
              <w:rPr>
                <w:bCs/>
                <w:sz w:val="28"/>
                <w:szCs w:val="28"/>
              </w:rPr>
              <w:t xml:space="preserve"> (разработка дизайна сайтов)</w:t>
            </w:r>
            <w:r>
              <w:rPr>
                <w:bCs/>
                <w:sz w:val="28"/>
                <w:szCs w:val="28"/>
              </w:rPr>
              <w:t>.</w:t>
            </w:r>
          </w:p>
          <w:p w:rsidR="00286262" w:rsidRDefault="00286262" w:rsidP="00A2153A">
            <w:pPr>
              <w:tabs>
                <w:tab w:val="left" w:pos="368"/>
              </w:tabs>
              <w:spacing w:after="0" w:line="240" w:lineRule="auto"/>
              <w:jc w:val="both"/>
              <w:rPr>
                <w:bCs/>
                <w:sz w:val="28"/>
                <w:szCs w:val="28"/>
              </w:rPr>
            </w:pPr>
            <w:r>
              <w:rPr>
                <w:bCs/>
                <w:sz w:val="28"/>
                <w:szCs w:val="28"/>
              </w:rPr>
              <w:t xml:space="preserve">3. </w:t>
            </w:r>
            <w:r w:rsidRPr="00286262">
              <w:rPr>
                <w:bCs/>
                <w:sz w:val="28"/>
                <w:szCs w:val="28"/>
              </w:rPr>
              <w:t>Подача каталога допускается в любом виде, однако во избежание невозможности просмотра портфолио по причине технических повреждений электронных носителей, рекомендуется предоставление в печатной версии.</w:t>
            </w:r>
          </w:p>
          <w:p w:rsidR="00286262" w:rsidRPr="0082724A" w:rsidRDefault="00286262" w:rsidP="00A2153A">
            <w:pPr>
              <w:tabs>
                <w:tab w:val="left" w:pos="368"/>
              </w:tabs>
              <w:spacing w:after="0" w:line="240" w:lineRule="auto"/>
              <w:jc w:val="both"/>
              <w:rPr>
                <w:bCs/>
                <w:sz w:val="28"/>
                <w:szCs w:val="28"/>
              </w:rPr>
            </w:pPr>
            <w:r>
              <w:rPr>
                <w:bCs/>
                <w:sz w:val="28"/>
                <w:szCs w:val="28"/>
              </w:rPr>
              <w:t xml:space="preserve">4. </w:t>
            </w:r>
            <w:r w:rsidRPr="00286262">
              <w:rPr>
                <w:bCs/>
                <w:sz w:val="28"/>
                <w:szCs w:val="28"/>
              </w:rPr>
              <w:t>В каталоге допускается отсутствие не более одной позиции, с учетом того, что она не входила в состав заказа проекта, но в случае не более пяти каталогов. Так же допускается заменить отсутствующую позицию аналогичной разработкой для компании входящей в список «Эксперт-400»</w:t>
            </w:r>
          </w:p>
        </w:tc>
      </w:tr>
    </w:tbl>
    <w:p w:rsidR="00A463D6" w:rsidRPr="0082724A" w:rsidRDefault="00A463D6" w:rsidP="0018509C">
      <w:pPr>
        <w:spacing w:after="0" w:line="240" w:lineRule="auto"/>
        <w:rPr>
          <w:sz w:val="28"/>
          <w:szCs w:val="28"/>
        </w:rPr>
      </w:pPr>
    </w:p>
    <w:sectPr w:rsidR="00A463D6" w:rsidRPr="0082724A" w:rsidSect="001473C3">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5E09"/>
    <w:multiLevelType w:val="hybridMultilevel"/>
    <w:tmpl w:val="1812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F0C40"/>
    <w:multiLevelType w:val="hybridMultilevel"/>
    <w:tmpl w:val="24E4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8614C2"/>
    <w:multiLevelType w:val="hybridMultilevel"/>
    <w:tmpl w:val="0794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3306A7"/>
    <w:multiLevelType w:val="hybridMultilevel"/>
    <w:tmpl w:val="A7E81444"/>
    <w:lvl w:ilvl="0" w:tplc="522822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19"/>
    <w:rsid w:val="000122D6"/>
    <w:rsid w:val="00071D5F"/>
    <w:rsid w:val="00100BBA"/>
    <w:rsid w:val="001469C6"/>
    <w:rsid w:val="001473C3"/>
    <w:rsid w:val="00160790"/>
    <w:rsid w:val="00160BE6"/>
    <w:rsid w:val="0018509C"/>
    <w:rsid w:val="001B689D"/>
    <w:rsid w:val="00280A92"/>
    <w:rsid w:val="00286262"/>
    <w:rsid w:val="00287C9F"/>
    <w:rsid w:val="00295061"/>
    <w:rsid w:val="00297B03"/>
    <w:rsid w:val="00297BBD"/>
    <w:rsid w:val="002B1050"/>
    <w:rsid w:val="002B5819"/>
    <w:rsid w:val="002D3FE0"/>
    <w:rsid w:val="003C79D9"/>
    <w:rsid w:val="003D0279"/>
    <w:rsid w:val="003F2156"/>
    <w:rsid w:val="00433ACC"/>
    <w:rsid w:val="00453C1E"/>
    <w:rsid w:val="004752B8"/>
    <w:rsid w:val="00482D17"/>
    <w:rsid w:val="005324FE"/>
    <w:rsid w:val="00534A9D"/>
    <w:rsid w:val="005770AA"/>
    <w:rsid w:val="005B6C5F"/>
    <w:rsid w:val="005D6532"/>
    <w:rsid w:val="005E5B96"/>
    <w:rsid w:val="006A721A"/>
    <w:rsid w:val="006B279F"/>
    <w:rsid w:val="006C3A52"/>
    <w:rsid w:val="007574D9"/>
    <w:rsid w:val="007C6C1F"/>
    <w:rsid w:val="007D19BC"/>
    <w:rsid w:val="007E027E"/>
    <w:rsid w:val="0082724A"/>
    <w:rsid w:val="00856CA4"/>
    <w:rsid w:val="00877E37"/>
    <w:rsid w:val="008B19C1"/>
    <w:rsid w:val="008E7754"/>
    <w:rsid w:val="00900006"/>
    <w:rsid w:val="00987B40"/>
    <w:rsid w:val="009C4CDF"/>
    <w:rsid w:val="009D53C1"/>
    <w:rsid w:val="009E1A21"/>
    <w:rsid w:val="009F3A49"/>
    <w:rsid w:val="00A2153A"/>
    <w:rsid w:val="00A40ED4"/>
    <w:rsid w:val="00A463D6"/>
    <w:rsid w:val="00AA5475"/>
    <w:rsid w:val="00AB698C"/>
    <w:rsid w:val="00AF2DBC"/>
    <w:rsid w:val="00B47BB1"/>
    <w:rsid w:val="00B97E24"/>
    <w:rsid w:val="00BB2D6B"/>
    <w:rsid w:val="00BC7911"/>
    <w:rsid w:val="00C063F8"/>
    <w:rsid w:val="00C475E0"/>
    <w:rsid w:val="00C97C96"/>
    <w:rsid w:val="00D17827"/>
    <w:rsid w:val="00D32C63"/>
    <w:rsid w:val="00D3681D"/>
    <w:rsid w:val="00DA2D21"/>
    <w:rsid w:val="00DB1537"/>
    <w:rsid w:val="00DC792A"/>
    <w:rsid w:val="00DE0830"/>
    <w:rsid w:val="00DE7445"/>
    <w:rsid w:val="00E21B77"/>
    <w:rsid w:val="00E459F9"/>
    <w:rsid w:val="00E56FBD"/>
    <w:rsid w:val="00E62CB0"/>
    <w:rsid w:val="00EA71FA"/>
    <w:rsid w:val="00ED3EAF"/>
    <w:rsid w:val="00EE3996"/>
    <w:rsid w:val="00FD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styleId="a7">
    <w:name w:val="Balloon Text"/>
    <w:basedOn w:val="a"/>
    <w:link w:val="a8"/>
    <w:uiPriority w:val="99"/>
    <w:semiHidden/>
    <w:unhideWhenUsed/>
    <w:rsid w:val="00482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2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styleId="a7">
    <w:name w:val="Balloon Text"/>
    <w:basedOn w:val="a"/>
    <w:link w:val="a8"/>
    <w:uiPriority w:val="99"/>
    <w:semiHidden/>
    <w:unhideWhenUsed/>
    <w:rsid w:val="00482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2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06">
      <w:bodyDiv w:val="1"/>
      <w:marLeft w:val="0"/>
      <w:marRight w:val="0"/>
      <w:marTop w:val="0"/>
      <w:marBottom w:val="0"/>
      <w:divBdr>
        <w:top w:val="none" w:sz="0" w:space="0" w:color="auto"/>
        <w:left w:val="none" w:sz="0" w:space="0" w:color="auto"/>
        <w:bottom w:val="none" w:sz="0" w:space="0" w:color="auto"/>
        <w:right w:val="none" w:sz="0" w:space="0" w:color="auto"/>
      </w:divBdr>
    </w:div>
    <w:div w:id="234553406">
      <w:bodyDiv w:val="1"/>
      <w:marLeft w:val="0"/>
      <w:marRight w:val="0"/>
      <w:marTop w:val="0"/>
      <w:marBottom w:val="0"/>
      <w:divBdr>
        <w:top w:val="none" w:sz="0" w:space="0" w:color="auto"/>
        <w:left w:val="none" w:sz="0" w:space="0" w:color="auto"/>
        <w:bottom w:val="none" w:sz="0" w:space="0" w:color="auto"/>
        <w:right w:val="none" w:sz="0" w:space="0" w:color="auto"/>
      </w:divBdr>
    </w:div>
    <w:div w:id="329337512">
      <w:bodyDiv w:val="1"/>
      <w:marLeft w:val="0"/>
      <w:marRight w:val="0"/>
      <w:marTop w:val="0"/>
      <w:marBottom w:val="0"/>
      <w:divBdr>
        <w:top w:val="none" w:sz="0" w:space="0" w:color="auto"/>
        <w:left w:val="none" w:sz="0" w:space="0" w:color="auto"/>
        <w:bottom w:val="none" w:sz="0" w:space="0" w:color="auto"/>
        <w:right w:val="none" w:sz="0" w:space="0" w:color="auto"/>
      </w:divBdr>
    </w:div>
    <w:div w:id="392823371">
      <w:bodyDiv w:val="1"/>
      <w:marLeft w:val="0"/>
      <w:marRight w:val="0"/>
      <w:marTop w:val="0"/>
      <w:marBottom w:val="0"/>
      <w:divBdr>
        <w:top w:val="none" w:sz="0" w:space="0" w:color="auto"/>
        <w:left w:val="none" w:sz="0" w:space="0" w:color="auto"/>
        <w:bottom w:val="none" w:sz="0" w:space="0" w:color="auto"/>
        <w:right w:val="none" w:sz="0" w:space="0" w:color="auto"/>
      </w:divBdr>
    </w:div>
    <w:div w:id="1599369866">
      <w:bodyDiv w:val="1"/>
      <w:marLeft w:val="0"/>
      <w:marRight w:val="0"/>
      <w:marTop w:val="0"/>
      <w:marBottom w:val="0"/>
      <w:divBdr>
        <w:top w:val="none" w:sz="0" w:space="0" w:color="auto"/>
        <w:left w:val="none" w:sz="0" w:space="0" w:color="auto"/>
        <w:bottom w:val="none" w:sz="0" w:space="0" w:color="auto"/>
        <w:right w:val="none" w:sz="0" w:space="0" w:color="auto"/>
      </w:divBdr>
    </w:div>
    <w:div w:id="1613972208">
      <w:bodyDiv w:val="1"/>
      <w:marLeft w:val="0"/>
      <w:marRight w:val="0"/>
      <w:marTop w:val="0"/>
      <w:marBottom w:val="0"/>
      <w:divBdr>
        <w:top w:val="none" w:sz="0" w:space="0" w:color="auto"/>
        <w:left w:val="none" w:sz="0" w:space="0" w:color="auto"/>
        <w:bottom w:val="none" w:sz="0" w:space="0" w:color="auto"/>
        <w:right w:val="none" w:sz="0" w:space="0" w:color="auto"/>
      </w:divBdr>
    </w:div>
    <w:div w:id="1761442263">
      <w:bodyDiv w:val="1"/>
      <w:marLeft w:val="0"/>
      <w:marRight w:val="0"/>
      <w:marTop w:val="0"/>
      <w:marBottom w:val="0"/>
      <w:divBdr>
        <w:top w:val="none" w:sz="0" w:space="0" w:color="auto"/>
        <w:left w:val="none" w:sz="0" w:space="0" w:color="auto"/>
        <w:bottom w:val="none" w:sz="0" w:space="0" w:color="auto"/>
        <w:right w:val="none" w:sz="0" w:space="0" w:color="auto"/>
      </w:divBdr>
    </w:div>
    <w:div w:id="20667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Лагутин Сергей Иванович</cp:lastModifiedBy>
  <cp:revision>40</cp:revision>
  <cp:lastPrinted>2014-06-09T08:02:00Z</cp:lastPrinted>
  <dcterms:created xsi:type="dcterms:W3CDTF">2013-12-16T10:07:00Z</dcterms:created>
  <dcterms:modified xsi:type="dcterms:W3CDTF">2014-06-09T08:02:00Z</dcterms:modified>
</cp:coreProperties>
</file>