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356D94" w:rsidRDefault="00E6186B" w:rsidP="005117D3">
      <w:pPr>
        <w:pStyle w:val="Default"/>
        <w:jc w:val="center"/>
      </w:pPr>
      <w:r w:rsidRPr="00356D94">
        <w:rPr>
          <w:b/>
          <w:bCs/>
        </w:rPr>
        <w:t>И</w:t>
      </w:r>
      <w:r w:rsidR="0096589B" w:rsidRPr="00356D94">
        <w:rPr>
          <w:b/>
          <w:bCs/>
        </w:rPr>
        <w:t xml:space="preserve">зменение от </w:t>
      </w:r>
      <w:r w:rsidR="00CF5C3C" w:rsidRPr="00356D94">
        <w:rPr>
          <w:b/>
          <w:bCs/>
        </w:rPr>
        <w:t>11</w:t>
      </w:r>
      <w:r w:rsidR="0096589B" w:rsidRPr="00356D94">
        <w:rPr>
          <w:b/>
          <w:bCs/>
        </w:rPr>
        <w:t>.05.2022</w:t>
      </w:r>
      <w:r w:rsidR="00854A5C" w:rsidRPr="00356D94">
        <w:rPr>
          <w:b/>
          <w:bCs/>
        </w:rPr>
        <w:t xml:space="preserve"> № 1</w:t>
      </w:r>
    </w:p>
    <w:p w:rsidR="00DB0BBE" w:rsidRPr="00356D94" w:rsidRDefault="00FA7B2F" w:rsidP="009A1C95">
      <w:pPr>
        <w:widowControl w:val="0"/>
        <w:spacing w:after="0" w:line="240" w:lineRule="auto"/>
        <w:ind w:right="34"/>
        <w:jc w:val="center"/>
        <w:rPr>
          <w:rFonts w:ascii="Times New Roman" w:eastAsia="Times New Roman" w:hAnsi="Times New Roman" w:cs="Times New Roman"/>
          <w:b/>
          <w:bCs/>
          <w:sz w:val="24"/>
          <w:szCs w:val="24"/>
          <w:lang w:eastAsia="ru-RU"/>
        </w:rPr>
      </w:pPr>
      <w:r w:rsidRPr="00356D94">
        <w:rPr>
          <w:rFonts w:ascii="Times New Roman" w:hAnsi="Times New Roman" w:cs="Times New Roman"/>
          <w:b/>
          <w:bCs/>
          <w:sz w:val="24"/>
          <w:szCs w:val="24"/>
        </w:rPr>
        <w:t>в Извещение</w:t>
      </w:r>
      <w:r w:rsidR="00854A5C" w:rsidRPr="00356D94">
        <w:rPr>
          <w:rFonts w:ascii="Times New Roman" w:hAnsi="Times New Roman" w:cs="Times New Roman"/>
          <w:b/>
          <w:bCs/>
          <w:sz w:val="24"/>
          <w:szCs w:val="24"/>
        </w:rPr>
        <w:t xml:space="preserve"> </w:t>
      </w:r>
      <w:r w:rsidR="005117D3" w:rsidRPr="00356D94">
        <w:rPr>
          <w:rFonts w:ascii="Times New Roman" w:eastAsia="Times New Roman" w:hAnsi="Times New Roman" w:cs="Times New Roman"/>
          <w:b/>
          <w:sz w:val="24"/>
          <w:szCs w:val="24"/>
          <w:lang w:eastAsia="ru-RU"/>
        </w:rPr>
        <w:t xml:space="preserve">о проведении </w:t>
      </w:r>
      <w:r w:rsidR="009A1C95" w:rsidRPr="00356D94">
        <w:rPr>
          <w:rFonts w:ascii="Times New Roman" w:eastAsia="Times New Roman" w:hAnsi="Times New Roman" w:cs="Times New Roman"/>
          <w:b/>
          <w:bCs/>
          <w:sz w:val="24"/>
          <w:szCs w:val="24"/>
          <w:lang w:eastAsia="ru-RU"/>
        </w:rPr>
        <w:t>открытого запроса котировок в электронной форме</w:t>
      </w:r>
      <w:r w:rsidR="009A1C95" w:rsidRPr="00356D94">
        <w:rPr>
          <w:rFonts w:ascii="Times New Roman" w:eastAsia="Times New Roman" w:hAnsi="Times New Roman" w:cs="Times New Roman"/>
          <w:b/>
          <w:bCs/>
          <w:sz w:val="24"/>
          <w:szCs w:val="24"/>
          <w:lang w:eastAsia="ru-RU"/>
        </w:rPr>
        <w:br/>
        <w:t>от 29.04.2022 г. № ЗКЭФ-ДМ-593</w:t>
      </w:r>
      <w:r w:rsidR="005117D3" w:rsidRPr="00356D94">
        <w:rPr>
          <w:rFonts w:ascii="Times New Roman" w:eastAsia="Times New Roman" w:hAnsi="Times New Roman" w:cs="Times New Roman"/>
          <w:b/>
          <w:sz w:val="24"/>
          <w:szCs w:val="24"/>
          <w:lang w:eastAsia="ru-RU"/>
        </w:rPr>
        <w:t xml:space="preserve"> </w:t>
      </w:r>
    </w:p>
    <w:p w:rsidR="00854A5C" w:rsidRPr="00356D94" w:rsidRDefault="00854A5C" w:rsidP="00854A5C">
      <w:pPr>
        <w:pStyle w:val="Default"/>
        <w:jc w:val="center"/>
        <w:rPr>
          <w:b/>
          <w:bCs/>
        </w:rPr>
      </w:pPr>
    </w:p>
    <w:p w:rsidR="003878F1" w:rsidRPr="00356D94" w:rsidRDefault="003878F1" w:rsidP="00356D94">
      <w:pPr>
        <w:pStyle w:val="Default"/>
        <w:numPr>
          <w:ilvl w:val="0"/>
          <w:numId w:val="17"/>
        </w:numPr>
        <w:tabs>
          <w:tab w:val="left" w:pos="851"/>
        </w:tabs>
        <w:ind w:left="0" w:firstLine="567"/>
        <w:jc w:val="both"/>
      </w:pPr>
      <w:r w:rsidRPr="00356D94">
        <w:t>Пункт 1.3.17 статьи 1.3 «Информация по предмету закупки» изложить в следующей редакции:</w:t>
      </w:r>
    </w:p>
    <w:p w:rsidR="003878F1" w:rsidRPr="002B18A5" w:rsidRDefault="003878F1" w:rsidP="00356D94">
      <w:pPr>
        <w:pStyle w:val="Default"/>
        <w:tabs>
          <w:tab w:val="left" w:pos="851"/>
        </w:tabs>
        <w:ind w:firstLine="709"/>
        <w:jc w:val="both"/>
      </w:pPr>
      <w:r w:rsidRPr="00356D94">
        <w:t xml:space="preserve">«1.3.17. Дата и время окончания срока подачи заявок на участие в закупке 17 мая </w:t>
      </w:r>
      <w:r w:rsidRPr="00356D94">
        <w:br/>
        <w:t>2020 года 10:00 (мск).».</w:t>
      </w:r>
    </w:p>
    <w:p w:rsidR="005117D3" w:rsidRPr="00181368" w:rsidRDefault="005C7ABC" w:rsidP="00356D94">
      <w:pPr>
        <w:pStyle w:val="Default"/>
        <w:numPr>
          <w:ilvl w:val="0"/>
          <w:numId w:val="17"/>
        </w:numPr>
        <w:tabs>
          <w:tab w:val="left" w:pos="851"/>
        </w:tabs>
        <w:ind w:left="0" w:firstLine="567"/>
        <w:jc w:val="both"/>
        <w:rPr>
          <w:color w:val="auto"/>
        </w:rPr>
      </w:pPr>
      <w:r w:rsidRPr="00181368">
        <w:rPr>
          <w:color w:val="auto"/>
        </w:rPr>
        <w:t xml:space="preserve">Техническое задание на оказание услуг по организации и проведению физкультурно-спортивного мероприятия на ВТРК «Ведучи» </w:t>
      </w:r>
      <w:r w:rsidR="00CF5C3C">
        <w:rPr>
          <w:color w:val="auto"/>
        </w:rPr>
        <w:t>«</w:t>
      </w:r>
      <w:r w:rsidRPr="00181368">
        <w:rPr>
          <w:color w:val="auto"/>
        </w:rPr>
        <w:t>Открытые соревнования по беговелу «Юные чеченские беговелы» (прилож</w:t>
      </w:r>
      <w:bookmarkStart w:id="0" w:name="_GoBack"/>
      <w:bookmarkEnd w:id="0"/>
      <w:r w:rsidRPr="00181368">
        <w:rPr>
          <w:color w:val="auto"/>
        </w:rPr>
        <w:t xml:space="preserve">ение № 1 к договору) </w:t>
      </w:r>
      <w:r w:rsidR="00CF5C3C">
        <w:rPr>
          <w:color w:val="auto"/>
        </w:rPr>
        <w:t>изложено</w:t>
      </w:r>
      <w:r w:rsidRPr="00181368">
        <w:rPr>
          <w:color w:val="auto"/>
        </w:rPr>
        <w:t xml:space="preserve"> в следующей редакции:</w:t>
      </w:r>
    </w:p>
    <w:p w:rsidR="005C7ABC" w:rsidRPr="00E93113" w:rsidRDefault="005C7ABC" w:rsidP="005C7ABC">
      <w:pPr>
        <w:pStyle w:val="Default"/>
        <w:ind w:firstLine="709"/>
        <w:jc w:val="center"/>
        <w:rPr>
          <w:b/>
        </w:rPr>
      </w:pPr>
    </w:p>
    <w:p w:rsidR="005C7ABC" w:rsidRPr="00E93113" w:rsidRDefault="005C7ABC" w:rsidP="005C7ABC">
      <w:pPr>
        <w:pStyle w:val="Default"/>
        <w:ind w:firstLine="709"/>
        <w:jc w:val="center"/>
        <w:rPr>
          <w:b/>
        </w:rPr>
      </w:pPr>
      <w:r w:rsidRPr="00E93113">
        <w:rPr>
          <w:b/>
        </w:rPr>
        <w:t>ТЕХНИЧЕСКОЕ ЗАДАНИЕ</w:t>
      </w:r>
    </w:p>
    <w:p w:rsidR="005C7ABC" w:rsidRPr="00E93113" w:rsidRDefault="005C7ABC" w:rsidP="005C7ABC">
      <w:pPr>
        <w:pStyle w:val="Default"/>
        <w:ind w:firstLine="709"/>
        <w:jc w:val="center"/>
        <w:rPr>
          <w:b/>
        </w:rPr>
      </w:pPr>
      <w:r w:rsidRPr="00E93113">
        <w:rPr>
          <w:b/>
        </w:rPr>
        <w:t>на оказание услуг по организации и проведению физкультурно-спортивного мероприятия на ВТРК «Ведучи»</w:t>
      </w:r>
    </w:p>
    <w:p w:rsidR="005C7ABC" w:rsidRDefault="00E93113" w:rsidP="005C7ABC">
      <w:pPr>
        <w:pStyle w:val="Default"/>
        <w:ind w:firstLine="709"/>
        <w:jc w:val="center"/>
        <w:rPr>
          <w:b/>
        </w:rPr>
      </w:pPr>
      <w:r w:rsidRPr="00E93113">
        <w:rPr>
          <w:b/>
        </w:rPr>
        <w:t>«</w:t>
      </w:r>
      <w:r w:rsidR="005C7ABC" w:rsidRPr="00E93113">
        <w:rPr>
          <w:b/>
        </w:rPr>
        <w:t>Открытые соревнования по беговелу «Юные чеченские беговелы»</w:t>
      </w:r>
    </w:p>
    <w:p w:rsidR="00356D94" w:rsidRDefault="00356D94" w:rsidP="005C7ABC">
      <w:pPr>
        <w:pStyle w:val="Default"/>
        <w:ind w:firstLine="709"/>
        <w:jc w:val="center"/>
        <w:rPr>
          <w:b/>
        </w:rPr>
      </w:pPr>
    </w:p>
    <w:p w:rsidR="00356D94" w:rsidRPr="00356D94" w:rsidRDefault="00356D94" w:rsidP="00356D94">
      <w:pPr>
        <w:keepNext/>
        <w:tabs>
          <w:tab w:val="left" w:pos="284"/>
          <w:tab w:val="left" w:pos="993"/>
        </w:tabs>
        <w:spacing w:after="0" w:line="240" w:lineRule="auto"/>
        <w:ind w:firstLine="709"/>
        <w:jc w:val="both"/>
        <w:outlineLvl w:val="5"/>
        <w:rPr>
          <w:rFonts w:ascii="Times New Roman" w:eastAsia="Times New Roman" w:hAnsi="Times New Roman" w:cs="Times New Roman"/>
          <w:b/>
          <w:sz w:val="24"/>
          <w:szCs w:val="24"/>
          <w:lang w:eastAsia="ru-RU"/>
        </w:rPr>
      </w:pPr>
      <w:r w:rsidRPr="00356D94">
        <w:rPr>
          <w:rFonts w:ascii="Times New Roman" w:eastAsia="Times New Roman" w:hAnsi="Times New Roman" w:cs="Times New Roman"/>
          <w:b/>
          <w:sz w:val="24"/>
          <w:szCs w:val="24"/>
          <w:lang w:eastAsia="ru-RU"/>
        </w:rPr>
        <w:t xml:space="preserve">Адрес места оказания услуг: </w:t>
      </w:r>
      <w:r w:rsidRPr="00356D94">
        <w:rPr>
          <w:rFonts w:ascii="Times New Roman" w:eastAsia="Times New Roman" w:hAnsi="Times New Roman" w:cs="Times New Roman"/>
          <w:sz w:val="24"/>
          <w:szCs w:val="24"/>
          <w:lang w:eastAsia="ru-RU"/>
        </w:rPr>
        <w:t>Чеченская Республика,</w:t>
      </w:r>
      <w:r w:rsidRPr="00356D94">
        <w:rPr>
          <w:rFonts w:ascii="Times New Roman" w:eastAsia="Calibri" w:hAnsi="Times New Roman" w:cs="Times New Roman"/>
          <w:sz w:val="24"/>
          <w:szCs w:val="24"/>
        </w:rPr>
        <w:t xml:space="preserve"> Итум-Калинский р-н</w:t>
      </w:r>
      <w:r w:rsidRPr="00356D94">
        <w:rPr>
          <w:rFonts w:ascii="Times New Roman" w:eastAsia="Times New Roman" w:hAnsi="Times New Roman" w:cs="Times New Roman"/>
          <w:sz w:val="24"/>
          <w:szCs w:val="24"/>
          <w:lang w:eastAsia="ru-RU"/>
        </w:rPr>
        <w:t xml:space="preserve">, </w:t>
      </w:r>
      <w:r w:rsidRPr="00356D94">
        <w:rPr>
          <w:rFonts w:ascii="Times New Roman" w:eastAsia="Calibri" w:hAnsi="Times New Roman" w:cs="Times New Roman"/>
          <w:sz w:val="24"/>
          <w:szCs w:val="24"/>
        </w:rPr>
        <w:t>с. Ведучи</w:t>
      </w:r>
      <w:r w:rsidRPr="00356D94">
        <w:rPr>
          <w:rFonts w:ascii="Times New Roman" w:eastAsia="Times New Roman" w:hAnsi="Times New Roman" w:cs="Times New Roman"/>
          <w:sz w:val="24"/>
          <w:szCs w:val="24"/>
          <w:lang w:eastAsia="ru-RU"/>
        </w:rPr>
        <w:t>, ВТРК «Ведучи»</w:t>
      </w:r>
    </w:p>
    <w:p w:rsidR="00356D94" w:rsidRPr="00356D94" w:rsidRDefault="00356D94" w:rsidP="00356D94">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56D94">
        <w:rPr>
          <w:rFonts w:ascii="Times New Roman" w:eastAsia="Times New Roman" w:hAnsi="Times New Roman" w:cs="Times New Roman"/>
          <w:b/>
          <w:sz w:val="24"/>
          <w:szCs w:val="24"/>
          <w:lang w:eastAsia="ru-RU"/>
        </w:rPr>
        <w:t>Основными целями оказания услуг являются:</w:t>
      </w:r>
    </w:p>
    <w:p w:rsidR="00356D94" w:rsidRPr="00356D94" w:rsidRDefault="00356D94" w:rsidP="00356D94">
      <w:pPr>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lang w:eastAsia="ru-RU"/>
        </w:rPr>
      </w:pPr>
      <w:r w:rsidRPr="00356D94">
        <w:rPr>
          <w:rFonts w:ascii="Times New Roman" w:eastAsia="Calibri" w:hAnsi="Times New Roman" w:cs="Times New Roman"/>
          <w:sz w:val="24"/>
          <w:szCs w:val="24"/>
          <w:lang w:eastAsia="ru-RU"/>
        </w:rPr>
        <w:t xml:space="preserve">продвижение ВТРК «Ведучи» как всесезонного курорта, на территории которого </w:t>
      </w:r>
      <w:r w:rsidRPr="00356D94">
        <w:rPr>
          <w:rFonts w:ascii="Times New Roman" w:eastAsia="Calibri" w:hAnsi="Times New Roman" w:cs="Times New Roman"/>
          <w:color w:val="000000"/>
          <w:sz w:val="24"/>
          <w:szCs w:val="24"/>
          <w:lang w:eastAsia="ru-RU"/>
        </w:rPr>
        <w:t xml:space="preserve">создаются благоприятные условия для развития спортивного и социального туризма с учётом национальных традиций и менталитета; </w:t>
      </w:r>
    </w:p>
    <w:p w:rsidR="00356D94" w:rsidRPr="00356D94" w:rsidRDefault="00356D94" w:rsidP="00356D94">
      <w:pPr>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lang w:eastAsia="ru-RU"/>
        </w:rPr>
      </w:pPr>
      <w:r w:rsidRPr="00356D94">
        <w:rPr>
          <w:rFonts w:ascii="Times New Roman" w:eastAsia="Calibri" w:hAnsi="Times New Roman" w:cs="Times New Roman"/>
          <w:sz w:val="24"/>
          <w:szCs w:val="24"/>
          <w:lang w:eastAsia="ru-RU"/>
        </w:rPr>
        <w:t xml:space="preserve">продвижение образа Чеченской Республики как уникального региона, </w:t>
      </w:r>
      <w:r w:rsidRPr="00356D94">
        <w:rPr>
          <w:rFonts w:ascii="Times New Roman" w:eastAsia="Calibri" w:hAnsi="Times New Roman" w:cs="Times New Roman"/>
          <w:color w:val="000000"/>
          <w:sz w:val="24"/>
          <w:szCs w:val="24"/>
          <w:lang w:eastAsia="ru-RU"/>
        </w:rPr>
        <w:t>активно работающего с молодежью;</w:t>
      </w:r>
    </w:p>
    <w:p w:rsidR="00356D94" w:rsidRPr="00356D94" w:rsidRDefault="00356D94" w:rsidP="00356D94">
      <w:pPr>
        <w:numPr>
          <w:ilvl w:val="0"/>
          <w:numId w:val="20"/>
        </w:numPr>
        <w:tabs>
          <w:tab w:val="left" w:pos="284"/>
          <w:tab w:val="left" w:pos="993"/>
        </w:tabs>
        <w:spacing w:after="0" w:line="240" w:lineRule="auto"/>
        <w:ind w:left="0" w:firstLine="709"/>
        <w:jc w:val="both"/>
        <w:rPr>
          <w:rFonts w:ascii="Times New Roman" w:eastAsia="Calibri" w:hAnsi="Times New Roman" w:cs="Times New Roman"/>
          <w:sz w:val="24"/>
          <w:szCs w:val="24"/>
          <w:lang w:eastAsia="ru-RU"/>
        </w:rPr>
      </w:pPr>
      <w:r w:rsidRPr="00356D94">
        <w:rPr>
          <w:rFonts w:ascii="Times New Roman" w:eastAsia="Calibri" w:hAnsi="Times New Roman" w:cs="Times New Roman"/>
          <w:color w:val="000000"/>
          <w:sz w:val="24"/>
          <w:szCs w:val="24"/>
          <w:lang w:eastAsia="ru-RU"/>
        </w:rPr>
        <w:t>популяризация ценностей здорового образа жизни и активного досуга.</w:t>
      </w:r>
    </w:p>
    <w:p w:rsidR="00356D94" w:rsidRPr="00356D94" w:rsidRDefault="00356D94" w:rsidP="00356D94">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6D94">
        <w:rPr>
          <w:rFonts w:ascii="Times New Roman" w:eastAsia="Times New Roman" w:hAnsi="Times New Roman" w:cs="Times New Roman"/>
          <w:b/>
          <w:sz w:val="24"/>
          <w:szCs w:val="24"/>
          <w:lang w:eastAsia="ru-RU"/>
        </w:rPr>
        <w:t>Основными задачами оказания услуг являются:</w:t>
      </w:r>
      <w:r w:rsidRPr="00356D94">
        <w:rPr>
          <w:rFonts w:ascii="Times New Roman" w:eastAsia="Times New Roman" w:hAnsi="Times New Roman" w:cs="Times New Roman"/>
          <w:sz w:val="24"/>
          <w:szCs w:val="24"/>
          <w:lang w:eastAsia="ru-RU"/>
        </w:rPr>
        <w:t xml:space="preserve"> </w:t>
      </w:r>
    </w:p>
    <w:p w:rsidR="00356D94" w:rsidRPr="00356D94" w:rsidRDefault="00356D94" w:rsidP="00356D94">
      <w:pPr>
        <w:widowControl w:val="0"/>
        <w:numPr>
          <w:ilvl w:val="0"/>
          <w:numId w:val="21"/>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56D94">
        <w:rPr>
          <w:rFonts w:ascii="Times New Roman" w:eastAsia="Calibri" w:hAnsi="Times New Roman" w:cs="Times New Roman"/>
          <w:sz w:val="24"/>
          <w:szCs w:val="24"/>
          <w:lang w:eastAsia="ru-RU"/>
        </w:rPr>
        <w:t xml:space="preserve">популяризация </w:t>
      </w:r>
      <w:r w:rsidRPr="00356D94">
        <w:rPr>
          <w:rFonts w:ascii="Times New Roman" w:eastAsia="Calibri" w:hAnsi="Times New Roman" w:cs="Times New Roman"/>
          <w:sz w:val="24"/>
          <w:szCs w:val="24"/>
          <w:shd w:val="clear" w:color="auto" w:fill="FFFFFF"/>
        </w:rPr>
        <w:t>беговельного спорта среди жителей Чеченской Республики как формы активного детского отдыха;</w:t>
      </w:r>
    </w:p>
    <w:p w:rsidR="00356D94" w:rsidRPr="00356D94" w:rsidRDefault="00356D94" w:rsidP="00356D94">
      <w:pPr>
        <w:widowControl w:val="0"/>
        <w:numPr>
          <w:ilvl w:val="0"/>
          <w:numId w:val="21"/>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 xml:space="preserve">создание интересного досуга для гостей курорта </w:t>
      </w:r>
      <w:r w:rsidRPr="00356D94">
        <w:rPr>
          <w:rFonts w:ascii="Times New Roman" w:eastAsia="Calibri" w:hAnsi="Times New Roman" w:cs="Times New Roman"/>
          <w:sz w:val="24"/>
          <w:szCs w:val="24"/>
          <w:shd w:val="clear" w:color="auto" w:fill="FFFFFF"/>
        </w:rPr>
        <w:t>ВТРК «Ведучи»</w:t>
      </w:r>
      <w:r w:rsidRPr="00356D94">
        <w:rPr>
          <w:rFonts w:ascii="Times New Roman" w:eastAsia="Times New Roman" w:hAnsi="Times New Roman" w:cs="Times New Roman"/>
          <w:sz w:val="24"/>
          <w:szCs w:val="24"/>
          <w:lang w:eastAsia="ru-RU"/>
        </w:rPr>
        <w:t xml:space="preserve">. </w:t>
      </w:r>
    </w:p>
    <w:p w:rsidR="00356D94" w:rsidRPr="00356D94" w:rsidRDefault="00356D94" w:rsidP="00356D94">
      <w:pPr>
        <w:tabs>
          <w:tab w:val="left" w:pos="284"/>
          <w:tab w:val="left" w:pos="993"/>
        </w:tabs>
        <w:spacing w:after="0" w:line="240" w:lineRule="auto"/>
        <w:ind w:firstLine="709"/>
        <w:jc w:val="both"/>
        <w:textAlignment w:val="baseline"/>
        <w:rPr>
          <w:rFonts w:ascii="Times New Roman" w:eastAsia="Calibri" w:hAnsi="Times New Roman" w:cs="Times New Roman"/>
          <w:sz w:val="24"/>
          <w:szCs w:val="24"/>
        </w:rPr>
      </w:pPr>
      <w:r w:rsidRPr="00356D94">
        <w:rPr>
          <w:rFonts w:ascii="Times New Roman" w:eastAsia="Calibri" w:hAnsi="Times New Roman" w:cs="Times New Roman"/>
          <w:sz w:val="24"/>
          <w:szCs w:val="24"/>
        </w:rPr>
        <w:t>2.1.</w:t>
      </w:r>
      <w:r w:rsidRPr="00356D94">
        <w:rPr>
          <w:rFonts w:ascii="Calibri" w:eastAsia="Calibri" w:hAnsi="Calibri" w:cs="Times New Roman"/>
          <w:sz w:val="24"/>
          <w:szCs w:val="24"/>
        </w:rPr>
        <w:t xml:space="preserve"> </w:t>
      </w:r>
      <w:r w:rsidRPr="00356D94">
        <w:rPr>
          <w:rFonts w:ascii="Times New Roman" w:eastAsia="Calibri" w:hAnsi="Times New Roman" w:cs="Times New Roman"/>
          <w:sz w:val="24"/>
          <w:szCs w:val="24"/>
        </w:rPr>
        <w:t xml:space="preserve">Исполнитель самостоятельно, за счет собственных трудовых и иных ресурсов, выполняет весь объем услуг, связанный с их подготовкой и проведением. Осуществляет координацию и взаимодействие работы с техническими службами и ведущими менеджерами проекта на протяжении всего срока выполнения работ, включая его подготовительную стадию. </w:t>
      </w:r>
    </w:p>
    <w:p w:rsidR="00356D94" w:rsidRPr="00356D94" w:rsidRDefault="00356D94" w:rsidP="00356D94">
      <w:pPr>
        <w:tabs>
          <w:tab w:val="left" w:pos="284"/>
          <w:tab w:val="left" w:pos="993"/>
        </w:tabs>
        <w:spacing w:after="0" w:line="240" w:lineRule="auto"/>
        <w:ind w:firstLine="709"/>
        <w:jc w:val="both"/>
        <w:textAlignment w:val="baseline"/>
        <w:rPr>
          <w:rFonts w:ascii="Times New Roman" w:eastAsia="Calibri" w:hAnsi="Times New Roman" w:cs="Times New Roman"/>
          <w:sz w:val="24"/>
          <w:szCs w:val="24"/>
        </w:rPr>
      </w:pPr>
      <w:r w:rsidRPr="00356D94">
        <w:rPr>
          <w:rFonts w:ascii="Times New Roman" w:eastAsia="Calibri" w:hAnsi="Times New Roman" w:cs="Times New Roman"/>
          <w:sz w:val="24"/>
          <w:szCs w:val="24"/>
        </w:rPr>
        <w:t>2.2. Вся концепция оказываемых услуг должна соответствовать заданной тематике и формату, учитывать специфику и направленность на целевую аудиторию. Участник запроса котировок должен представить в составе своей Заявки описание предлагаемых решений в рамках оказания услуг в виде презентации.</w:t>
      </w:r>
      <w:r w:rsidRPr="00356D94">
        <w:rPr>
          <w:rFonts w:ascii="Times New Roman" w:eastAsia="Calibri" w:hAnsi="Times New Roman" w:cs="Times New Roman"/>
          <w:i/>
          <w:sz w:val="24"/>
          <w:szCs w:val="24"/>
        </w:rPr>
        <w:t xml:space="preserve"> </w:t>
      </w:r>
      <w:r w:rsidRPr="00356D94">
        <w:rPr>
          <w:rFonts w:ascii="Times New Roman" w:eastAsia="Calibri" w:hAnsi="Times New Roman" w:cs="Times New Roman"/>
          <w:sz w:val="24"/>
          <w:szCs w:val="24"/>
        </w:rPr>
        <w:t xml:space="preserve">Описательная (текстовая) часть предложения может быть дополнена необходимыми схемами, фотографиями и другой информацией, которая, по мнению Участника, подтверждает соответствие предлагаемых им решений требованиям документации о запросе котировок. </w:t>
      </w:r>
    </w:p>
    <w:p w:rsidR="00356D94" w:rsidRPr="00356D94" w:rsidRDefault="00356D94" w:rsidP="00356D94">
      <w:pPr>
        <w:tabs>
          <w:tab w:val="left" w:pos="284"/>
          <w:tab w:val="center" w:pos="709"/>
          <w:tab w:val="left" w:pos="993"/>
        </w:tabs>
        <w:spacing w:after="0" w:line="240" w:lineRule="auto"/>
        <w:ind w:firstLine="709"/>
        <w:jc w:val="both"/>
        <w:textAlignment w:val="baseline"/>
        <w:rPr>
          <w:rFonts w:ascii="Times New Roman" w:eastAsia="Calibri" w:hAnsi="Times New Roman" w:cs="Times New Roman"/>
          <w:sz w:val="24"/>
          <w:szCs w:val="24"/>
        </w:rPr>
      </w:pPr>
      <w:r w:rsidRPr="00356D94">
        <w:rPr>
          <w:rFonts w:ascii="Times New Roman" w:eastAsia="Calibri" w:hAnsi="Times New Roman" w:cs="Times New Roman"/>
          <w:sz w:val="24"/>
          <w:szCs w:val="24"/>
        </w:rPr>
        <w:t>2.3. Сценарий должен соответствовать тематике мероприятия, учитывать отраслевую специфику места оказания услуг. Декорации и реквизит должны соответствовать сценарию, эскизам, требованиям пожарной и технической безопасности.</w:t>
      </w:r>
    </w:p>
    <w:p w:rsidR="00356D94" w:rsidRPr="00356D94" w:rsidRDefault="00356D94" w:rsidP="00356D94">
      <w:pPr>
        <w:tabs>
          <w:tab w:val="left" w:pos="284"/>
          <w:tab w:val="left" w:pos="993"/>
        </w:tabs>
        <w:spacing w:after="0" w:line="240" w:lineRule="auto"/>
        <w:ind w:firstLine="709"/>
        <w:jc w:val="both"/>
        <w:textAlignment w:val="baseline"/>
        <w:rPr>
          <w:rFonts w:ascii="Times New Roman" w:eastAsia="Calibri" w:hAnsi="Times New Roman" w:cs="Times New Roman"/>
          <w:sz w:val="24"/>
          <w:szCs w:val="24"/>
        </w:rPr>
      </w:pPr>
      <w:r w:rsidRPr="00356D94">
        <w:rPr>
          <w:rFonts w:ascii="Times New Roman" w:eastAsia="Calibri" w:hAnsi="Times New Roman" w:cs="Times New Roman"/>
          <w:sz w:val="24"/>
          <w:szCs w:val="24"/>
        </w:rPr>
        <w:t>2.4. Исполнитель по своему усмотрению может представить описание предлагаемых им решений по оказанию услуг, не вошедшие в другие разделы его Технического предложения, которые, по мнению Участника, подтверждают соответствие предлагаемых к оказанию услуг требованиям Заказчика и наилучшим образом характеризуют предложение Участника.</w:t>
      </w:r>
    </w:p>
    <w:p w:rsidR="00356D94" w:rsidRPr="00356D94" w:rsidRDefault="00356D94" w:rsidP="00356D94">
      <w:pPr>
        <w:tabs>
          <w:tab w:val="left" w:pos="284"/>
          <w:tab w:val="left" w:pos="993"/>
        </w:tabs>
        <w:spacing w:after="0" w:line="240" w:lineRule="auto"/>
        <w:ind w:firstLine="709"/>
        <w:jc w:val="both"/>
        <w:textAlignment w:val="baseline"/>
        <w:rPr>
          <w:rFonts w:ascii="Times New Roman" w:eastAsia="Calibri" w:hAnsi="Times New Roman" w:cs="Times New Roman"/>
          <w:sz w:val="24"/>
          <w:szCs w:val="24"/>
        </w:rPr>
        <w:sectPr w:rsidR="00356D94" w:rsidRPr="00356D94" w:rsidSect="006F0BD9">
          <w:pgSz w:w="11906" w:h="16838" w:code="9"/>
          <w:pgMar w:top="851" w:right="426" w:bottom="851" w:left="567" w:header="709" w:footer="709" w:gutter="0"/>
          <w:cols w:space="708"/>
          <w:docGrid w:linePitch="360"/>
        </w:sectPr>
      </w:pPr>
      <w:r w:rsidRPr="00356D94">
        <w:rPr>
          <w:rFonts w:ascii="Times New Roman" w:eastAsia="Calibri" w:hAnsi="Times New Roman" w:cs="Times New Roman"/>
          <w:sz w:val="24"/>
          <w:szCs w:val="24"/>
        </w:rPr>
        <w:t>2.5.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p w:rsidR="00356D94" w:rsidRPr="00356D94" w:rsidRDefault="00356D94" w:rsidP="00356D94">
      <w:pPr>
        <w:spacing w:after="0"/>
        <w:jc w:val="both"/>
        <w:textAlignment w:val="baseline"/>
        <w:rPr>
          <w:rFonts w:ascii="Times New Roman" w:eastAsia="Calibri" w:hAnsi="Times New Roman" w:cs="Times New Roman"/>
          <w:sz w:val="24"/>
          <w:szCs w:val="24"/>
        </w:rPr>
      </w:pPr>
    </w:p>
    <w:tbl>
      <w:tblPr>
        <w:tblStyle w:val="29"/>
        <w:tblW w:w="10065" w:type="dxa"/>
        <w:tblInd w:w="108" w:type="dxa"/>
        <w:tblLayout w:type="fixed"/>
        <w:tblLook w:val="04A0" w:firstRow="1" w:lastRow="0" w:firstColumn="1" w:lastColumn="0" w:noHBand="0" w:noVBand="1"/>
      </w:tblPr>
      <w:tblGrid>
        <w:gridCol w:w="1843"/>
        <w:gridCol w:w="8222"/>
      </w:tblGrid>
      <w:tr w:rsidR="00356D94" w:rsidRPr="00356D94" w:rsidTr="00802891">
        <w:tc>
          <w:tcPr>
            <w:tcW w:w="1843" w:type="dxa"/>
            <w:vAlign w:val="center"/>
          </w:tcPr>
          <w:p w:rsidR="00356D94" w:rsidRPr="00356D94" w:rsidRDefault="00356D94" w:rsidP="00356D94">
            <w:pPr>
              <w:jc w:val="center"/>
              <w:rPr>
                <w:rFonts w:ascii="Times New Roman" w:eastAsia="Times New Roman" w:hAnsi="Times New Roman" w:cs="Times New Roman"/>
                <w:b/>
                <w:sz w:val="24"/>
                <w:szCs w:val="24"/>
                <w:lang w:eastAsia="ru-RU"/>
              </w:rPr>
            </w:pPr>
            <w:r w:rsidRPr="00356D94">
              <w:rPr>
                <w:rFonts w:ascii="Times New Roman" w:eastAsia="Times New Roman" w:hAnsi="Times New Roman" w:cs="Times New Roman"/>
                <w:b/>
                <w:sz w:val="24"/>
                <w:szCs w:val="24"/>
                <w:lang w:eastAsia="ru-RU"/>
              </w:rPr>
              <w:t>Мероприятие</w:t>
            </w:r>
          </w:p>
        </w:tc>
        <w:tc>
          <w:tcPr>
            <w:tcW w:w="8222" w:type="dxa"/>
            <w:vAlign w:val="center"/>
          </w:tcPr>
          <w:p w:rsidR="00356D94" w:rsidRPr="00356D94" w:rsidRDefault="00356D94" w:rsidP="00356D94">
            <w:pPr>
              <w:jc w:val="center"/>
              <w:rPr>
                <w:rFonts w:ascii="Times New Roman" w:eastAsia="Times New Roman" w:hAnsi="Times New Roman" w:cs="Times New Roman"/>
                <w:b/>
                <w:bCs/>
                <w:sz w:val="24"/>
                <w:szCs w:val="24"/>
                <w:lang w:eastAsia="ru-RU"/>
              </w:rPr>
            </w:pPr>
            <w:r w:rsidRPr="00356D94">
              <w:rPr>
                <w:rFonts w:ascii="Times New Roman" w:eastAsia="Times New Roman" w:hAnsi="Times New Roman" w:cs="Times New Roman"/>
                <w:b/>
                <w:bCs/>
                <w:sz w:val="24"/>
                <w:szCs w:val="24"/>
                <w:lang w:eastAsia="ru-RU"/>
              </w:rPr>
              <w:t>Параметры</w:t>
            </w:r>
          </w:p>
        </w:tc>
      </w:tr>
      <w:tr w:rsidR="00356D94" w:rsidRPr="00356D94" w:rsidTr="00802891">
        <w:tc>
          <w:tcPr>
            <w:tcW w:w="10065" w:type="dxa"/>
            <w:gridSpan w:val="2"/>
          </w:tcPr>
          <w:p w:rsidR="00356D94" w:rsidRPr="00356D94" w:rsidRDefault="00356D94" w:rsidP="00356D94">
            <w:pPr>
              <w:widowControl w:val="0"/>
              <w:rPr>
                <w:rFonts w:ascii="Times New Roman" w:eastAsia="Times New Roman" w:hAnsi="Times New Roman" w:cs="Times New Roman"/>
                <w:b/>
                <w:sz w:val="24"/>
                <w:szCs w:val="24"/>
                <w:lang w:eastAsia="ru-RU"/>
              </w:rPr>
            </w:pPr>
          </w:p>
          <w:p w:rsidR="00356D94" w:rsidRPr="00356D94" w:rsidRDefault="00356D94" w:rsidP="00356D94">
            <w:pPr>
              <w:widowControl w:val="0"/>
              <w:rPr>
                <w:rFonts w:ascii="Times New Roman" w:eastAsia="Times New Roman" w:hAnsi="Times New Roman" w:cs="Times New Roman"/>
                <w:b/>
                <w:sz w:val="24"/>
                <w:szCs w:val="24"/>
                <w:lang w:eastAsia="ru-RU"/>
              </w:rPr>
            </w:pPr>
            <w:r w:rsidRPr="00356D94">
              <w:rPr>
                <w:rFonts w:ascii="Times New Roman" w:eastAsia="Times New Roman" w:hAnsi="Times New Roman" w:cs="Times New Roman"/>
                <w:b/>
                <w:sz w:val="24"/>
                <w:szCs w:val="24"/>
                <w:lang w:eastAsia="ru-RU"/>
              </w:rPr>
              <w:t>Физкультурно-спортивное мероприятие - Открытые соревнования по беговелу «Юные чеченские беговелы»</w:t>
            </w:r>
          </w:p>
          <w:p w:rsidR="00356D94" w:rsidRPr="00356D94" w:rsidRDefault="00356D94" w:rsidP="00356D94">
            <w:pPr>
              <w:widowControl w:val="0"/>
              <w:rPr>
                <w:rFonts w:ascii="Times New Roman" w:eastAsia="Times New Roman" w:hAnsi="Times New Roman" w:cs="Times New Roman"/>
                <w:b/>
                <w:sz w:val="24"/>
                <w:szCs w:val="24"/>
                <w:lang w:eastAsia="ru-RU"/>
              </w:rPr>
            </w:pPr>
            <w:r w:rsidRPr="00356D94">
              <w:rPr>
                <w:rFonts w:ascii="Times New Roman" w:eastAsia="Times New Roman" w:hAnsi="Times New Roman" w:cs="Times New Roman"/>
                <w:b/>
                <w:sz w:val="24"/>
                <w:szCs w:val="24"/>
                <w:lang w:eastAsia="ru-RU"/>
              </w:rPr>
              <w:t>Период оказания услуг: 31 мая (1 день)</w:t>
            </w:r>
          </w:p>
          <w:p w:rsidR="00356D94" w:rsidRPr="00356D94" w:rsidRDefault="00356D94" w:rsidP="00356D94">
            <w:pPr>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(точную дату проведения мероприятия определяет не позднее 5 календарных дней до мероприятия)</w:t>
            </w:r>
          </w:p>
          <w:p w:rsidR="00356D94" w:rsidRPr="00356D94" w:rsidRDefault="00356D94" w:rsidP="00356D94">
            <w:pPr>
              <w:rPr>
                <w:rFonts w:ascii="Times New Roman" w:eastAsia="Times New Roman" w:hAnsi="Times New Roman" w:cs="Times New Roman"/>
                <w:sz w:val="24"/>
                <w:szCs w:val="24"/>
                <w:lang w:eastAsia="ru-RU"/>
              </w:rPr>
            </w:pPr>
            <w:r w:rsidRPr="00356D94">
              <w:rPr>
                <w:rFonts w:ascii="Times New Roman" w:eastAsia="Times New Roman" w:hAnsi="Times New Roman" w:cs="Times New Roman"/>
                <w:b/>
                <w:sz w:val="24"/>
                <w:szCs w:val="24"/>
                <w:lang w:eastAsia="ru-RU"/>
              </w:rPr>
              <w:t>Количество участников:</w:t>
            </w:r>
            <w:r w:rsidRPr="00356D94">
              <w:rPr>
                <w:rFonts w:ascii="Times New Roman" w:eastAsia="Times New Roman" w:hAnsi="Times New Roman" w:cs="Times New Roman"/>
                <w:sz w:val="24"/>
                <w:szCs w:val="24"/>
                <w:lang w:eastAsia="ru-RU"/>
              </w:rPr>
              <w:t xml:space="preserve"> 100-120 чел., категории участников: дети 5,6,7 лет.</w:t>
            </w:r>
          </w:p>
          <w:p w:rsidR="00356D94" w:rsidRPr="00356D94" w:rsidRDefault="00356D94" w:rsidP="00356D94">
            <w:pPr>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
                <w:bCs/>
                <w:sz w:val="24"/>
                <w:szCs w:val="24"/>
                <w:lang w:eastAsia="ru-RU"/>
              </w:rPr>
              <w:t>Ответственное лицо от заказчика:</w:t>
            </w:r>
            <w:r w:rsidRPr="00356D94">
              <w:rPr>
                <w:rFonts w:ascii="Times New Roman" w:eastAsia="Times New Roman" w:hAnsi="Times New Roman" w:cs="Times New Roman"/>
                <w:bCs/>
                <w:sz w:val="24"/>
                <w:szCs w:val="24"/>
                <w:lang w:eastAsia="ru-RU"/>
              </w:rPr>
              <w:t xml:space="preserve"> директор Департамента маркетинга, эл.п. </w:t>
            </w:r>
            <w:hyperlink r:id="rId8" w:history="1">
              <w:r w:rsidRPr="00356D94">
                <w:rPr>
                  <w:rFonts w:ascii="Times New Roman" w:eastAsia="Calibri" w:hAnsi="Times New Roman" w:cs="Times New Roman"/>
                  <w:sz w:val="24"/>
                  <w:szCs w:val="24"/>
                  <w:u w:val="single"/>
                  <w:lang w:val="en-US"/>
                </w:rPr>
                <w:t>info</w:t>
              </w:r>
              <w:r w:rsidRPr="00356D94">
                <w:rPr>
                  <w:rFonts w:ascii="Times New Roman" w:eastAsia="Calibri" w:hAnsi="Times New Roman" w:cs="Times New Roman"/>
                  <w:sz w:val="24"/>
                  <w:szCs w:val="24"/>
                  <w:u w:val="single"/>
                </w:rPr>
                <w:t>@</w:t>
              </w:r>
              <w:r w:rsidRPr="00356D94">
                <w:rPr>
                  <w:rFonts w:ascii="Times New Roman" w:eastAsia="Calibri" w:hAnsi="Times New Roman" w:cs="Times New Roman"/>
                  <w:sz w:val="24"/>
                  <w:szCs w:val="24"/>
                  <w:u w:val="single"/>
                  <w:lang w:val="en-US"/>
                </w:rPr>
                <w:t>ncrc</w:t>
              </w:r>
              <w:r w:rsidRPr="00356D94">
                <w:rPr>
                  <w:rFonts w:ascii="Times New Roman" w:eastAsia="Calibri" w:hAnsi="Times New Roman" w:cs="Times New Roman"/>
                  <w:sz w:val="24"/>
                  <w:szCs w:val="24"/>
                  <w:u w:val="single"/>
                </w:rPr>
                <w:t>.</w:t>
              </w:r>
              <w:r w:rsidRPr="00356D94">
                <w:rPr>
                  <w:rFonts w:ascii="Times New Roman" w:eastAsia="Calibri" w:hAnsi="Times New Roman" w:cs="Times New Roman"/>
                  <w:sz w:val="24"/>
                  <w:szCs w:val="24"/>
                  <w:u w:val="single"/>
                  <w:lang w:val="en-US"/>
                </w:rPr>
                <w:t>ru</w:t>
              </w:r>
            </w:hyperlink>
            <w:r w:rsidRPr="00356D94">
              <w:rPr>
                <w:rFonts w:ascii="Times New Roman" w:eastAsia="Calibri" w:hAnsi="Times New Roman" w:cs="Times New Roman"/>
                <w:sz w:val="24"/>
                <w:szCs w:val="24"/>
                <w:u w:val="single"/>
              </w:rPr>
              <w:t xml:space="preserve">, </w:t>
            </w:r>
            <w:r w:rsidRPr="00356D94">
              <w:rPr>
                <w:rFonts w:ascii="Times New Roman" w:eastAsia="Times New Roman" w:hAnsi="Times New Roman" w:cs="Times New Roman"/>
                <w:bCs/>
                <w:sz w:val="24"/>
                <w:szCs w:val="24"/>
                <w:lang w:eastAsia="ru-RU"/>
              </w:rPr>
              <w:t xml:space="preserve"> </w:t>
            </w:r>
            <w:hyperlink r:id="rId9" w:history="1">
              <w:r w:rsidRPr="00356D94">
                <w:rPr>
                  <w:rFonts w:ascii="Times New Roman" w:eastAsia="Times New Roman" w:hAnsi="Times New Roman" w:cs="Times New Roman"/>
                  <w:bCs/>
                  <w:sz w:val="24"/>
                  <w:szCs w:val="24"/>
                  <w:u w:val="single"/>
                  <w:lang w:eastAsia="ru-RU"/>
                </w:rPr>
                <w:t>a.khlopov@ncrc.ru</w:t>
              </w:r>
            </w:hyperlink>
          </w:p>
          <w:p w:rsidR="00356D94" w:rsidRPr="00356D94" w:rsidRDefault="00356D94" w:rsidP="00356D94">
            <w:pPr>
              <w:rPr>
                <w:rFonts w:ascii="Times New Roman" w:eastAsia="Times New Roman" w:hAnsi="Times New Roman" w:cs="Times New Roman"/>
                <w:sz w:val="24"/>
                <w:szCs w:val="24"/>
                <w:lang w:eastAsia="ru-RU"/>
              </w:rPr>
            </w:pPr>
          </w:p>
        </w:tc>
      </w:tr>
      <w:tr w:rsidR="00356D94" w:rsidRPr="00356D94" w:rsidTr="00802891">
        <w:tc>
          <w:tcPr>
            <w:tcW w:w="1843" w:type="dxa"/>
          </w:tcPr>
          <w:p w:rsidR="00356D94" w:rsidRPr="00356D94" w:rsidRDefault="00356D94" w:rsidP="00356D94">
            <w:pPr>
              <w:widowControl w:val="0"/>
              <w:contextualSpacing/>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 xml:space="preserve">Концепция, сценарий </w:t>
            </w:r>
          </w:p>
          <w:p w:rsidR="00356D94" w:rsidRPr="00356D94" w:rsidRDefault="00356D94" w:rsidP="00356D94">
            <w:pPr>
              <w:widowControl w:val="0"/>
              <w:contextualSpacing/>
              <w:rPr>
                <w:rFonts w:ascii="Times New Roman" w:eastAsia="Times New Roman" w:hAnsi="Times New Roman" w:cs="Times New Roman"/>
                <w:b/>
                <w:sz w:val="24"/>
                <w:szCs w:val="24"/>
                <w:lang w:eastAsia="ru-RU"/>
              </w:rPr>
            </w:pPr>
          </w:p>
          <w:p w:rsidR="00356D94" w:rsidRPr="00356D94" w:rsidRDefault="00356D94" w:rsidP="00356D94">
            <w:pPr>
              <w:widowControl w:val="0"/>
              <w:contextualSpacing/>
              <w:rPr>
                <w:rFonts w:ascii="Times New Roman" w:eastAsia="Times New Roman" w:hAnsi="Times New Roman" w:cs="Times New Roman"/>
                <w:b/>
                <w:sz w:val="24"/>
                <w:szCs w:val="24"/>
                <w:lang w:eastAsia="ru-RU"/>
              </w:rPr>
            </w:pPr>
          </w:p>
        </w:tc>
        <w:tc>
          <w:tcPr>
            <w:tcW w:w="8222" w:type="dxa"/>
          </w:tcPr>
          <w:p w:rsidR="00356D94" w:rsidRPr="00356D94" w:rsidRDefault="00356D94" w:rsidP="00356D94">
            <w:pPr>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 xml:space="preserve">Разработка креативной идеи проведения мероприятия, состава реквизита,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p>
          <w:p w:rsidR="00356D94" w:rsidRPr="00356D94" w:rsidRDefault="00356D94" w:rsidP="00356D94">
            <w:pPr>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 xml:space="preserve">Исполнитель берет на себя обязательства по обеспечению организации и технического сопровождения согласованного сторонами сценарного плана (в том числе оформление, анимация и прочее). </w:t>
            </w:r>
          </w:p>
          <w:p w:rsidR="00356D94" w:rsidRPr="00356D94" w:rsidRDefault="00356D94" w:rsidP="00356D94">
            <w:pPr>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 xml:space="preserve">Ответственное лицо от заказчика: директор Департамента маркетинга, эл.п. </w:t>
            </w:r>
            <w:hyperlink r:id="rId10" w:history="1">
              <w:r w:rsidRPr="00356D94">
                <w:rPr>
                  <w:rFonts w:ascii="Times New Roman" w:eastAsia="Calibri" w:hAnsi="Times New Roman" w:cs="Times New Roman"/>
                  <w:sz w:val="24"/>
                  <w:szCs w:val="24"/>
                  <w:u w:val="single"/>
                  <w:lang w:val="en-US"/>
                </w:rPr>
                <w:t>info</w:t>
              </w:r>
              <w:r w:rsidRPr="00356D94">
                <w:rPr>
                  <w:rFonts w:ascii="Times New Roman" w:eastAsia="Calibri" w:hAnsi="Times New Roman" w:cs="Times New Roman"/>
                  <w:sz w:val="24"/>
                  <w:szCs w:val="24"/>
                  <w:u w:val="single"/>
                </w:rPr>
                <w:t>@</w:t>
              </w:r>
              <w:r w:rsidRPr="00356D94">
                <w:rPr>
                  <w:rFonts w:ascii="Times New Roman" w:eastAsia="Calibri" w:hAnsi="Times New Roman" w:cs="Times New Roman"/>
                  <w:sz w:val="24"/>
                  <w:szCs w:val="24"/>
                  <w:u w:val="single"/>
                  <w:lang w:val="en-US"/>
                </w:rPr>
                <w:t>ncrc</w:t>
              </w:r>
              <w:r w:rsidRPr="00356D94">
                <w:rPr>
                  <w:rFonts w:ascii="Times New Roman" w:eastAsia="Calibri" w:hAnsi="Times New Roman" w:cs="Times New Roman"/>
                  <w:sz w:val="24"/>
                  <w:szCs w:val="24"/>
                  <w:u w:val="single"/>
                </w:rPr>
                <w:t>.</w:t>
              </w:r>
              <w:r w:rsidRPr="00356D94">
                <w:rPr>
                  <w:rFonts w:ascii="Times New Roman" w:eastAsia="Calibri" w:hAnsi="Times New Roman" w:cs="Times New Roman"/>
                  <w:sz w:val="24"/>
                  <w:szCs w:val="24"/>
                  <w:u w:val="single"/>
                  <w:lang w:val="en-US"/>
                </w:rPr>
                <w:t>ru</w:t>
              </w:r>
            </w:hyperlink>
            <w:r w:rsidRPr="00356D94">
              <w:rPr>
                <w:rFonts w:ascii="Times New Roman" w:eastAsia="Calibri" w:hAnsi="Times New Roman" w:cs="Times New Roman"/>
                <w:sz w:val="24"/>
                <w:szCs w:val="24"/>
              </w:rPr>
              <w:t xml:space="preserve"> , </w:t>
            </w:r>
            <w:hyperlink r:id="rId11" w:history="1">
              <w:r w:rsidRPr="00356D94">
                <w:rPr>
                  <w:rFonts w:ascii="Times New Roman" w:eastAsia="Times New Roman" w:hAnsi="Times New Roman" w:cs="Times New Roman"/>
                  <w:bCs/>
                  <w:sz w:val="24"/>
                  <w:szCs w:val="24"/>
                  <w:u w:val="single"/>
                  <w:lang w:eastAsia="ru-RU"/>
                </w:rPr>
                <w:t>a.khlopov@ncrc.ru</w:t>
              </w:r>
            </w:hyperlink>
          </w:p>
          <w:p w:rsidR="00356D94" w:rsidRPr="00356D94" w:rsidRDefault="00356D94" w:rsidP="00356D94">
            <w:pPr>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Срок исполнения: дата направления заявки + 1 день</w:t>
            </w:r>
          </w:p>
        </w:tc>
      </w:tr>
      <w:tr w:rsidR="00356D94" w:rsidRPr="00356D94" w:rsidTr="00802891">
        <w:tc>
          <w:tcPr>
            <w:tcW w:w="1843" w:type="dxa"/>
          </w:tcPr>
          <w:p w:rsidR="00356D94" w:rsidRPr="00356D94" w:rsidRDefault="00356D94" w:rsidP="00356D94">
            <w:pPr>
              <w:widowControl w:val="0"/>
              <w:contextualSpacing/>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Проведение мероприятия</w:t>
            </w: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Подготовка площадки</w:t>
            </w: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sz w:val="24"/>
                <w:szCs w:val="24"/>
                <w:lang w:eastAsia="ru-RU"/>
              </w:rPr>
              <w:t>Питание</w:t>
            </w:r>
            <w:r w:rsidRPr="00356D94">
              <w:rPr>
                <w:rFonts w:ascii="Times New Roman" w:eastAsia="Times New Roman" w:hAnsi="Times New Roman" w:cs="Times New Roman"/>
                <w:bCs/>
                <w:sz w:val="24"/>
                <w:szCs w:val="24"/>
                <w:lang w:eastAsia="ru-RU"/>
              </w:rPr>
              <w:t xml:space="preserve"> </w:t>
            </w: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p>
          <w:p w:rsidR="00356D94" w:rsidRPr="00356D94" w:rsidRDefault="00356D94" w:rsidP="00356D94">
            <w:pPr>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Анимация</w:t>
            </w: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contextualSpacing/>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 xml:space="preserve">Музыкальное сопровождение </w:t>
            </w:r>
          </w:p>
          <w:p w:rsidR="00356D94" w:rsidRPr="00356D94" w:rsidRDefault="00356D94" w:rsidP="00356D94">
            <w:pPr>
              <w:widowControl w:val="0"/>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p>
          <w:p w:rsidR="00356D94" w:rsidRPr="00356D94" w:rsidRDefault="00356D94" w:rsidP="00356D94">
            <w:pPr>
              <w:widowControl w:val="0"/>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 xml:space="preserve">Подведение итогов, </w:t>
            </w:r>
          </w:p>
          <w:p w:rsidR="00356D94" w:rsidRPr="00356D94" w:rsidRDefault="00356D94" w:rsidP="00356D94">
            <w:pPr>
              <w:widowControl w:val="0"/>
              <w:contextualSpacing/>
              <w:rPr>
                <w:rFonts w:ascii="Times New Roman" w:eastAsia="Times New Roman" w:hAnsi="Times New Roman" w:cs="Times New Roman"/>
                <w:sz w:val="24"/>
                <w:szCs w:val="24"/>
                <w:lang w:eastAsia="ru-RU"/>
              </w:rPr>
            </w:pPr>
            <w:r w:rsidRPr="00356D94">
              <w:rPr>
                <w:rFonts w:ascii="Times New Roman" w:eastAsia="Times New Roman" w:hAnsi="Times New Roman" w:cs="Times New Roman"/>
                <w:sz w:val="24"/>
                <w:szCs w:val="24"/>
                <w:lang w:eastAsia="ru-RU"/>
              </w:rPr>
              <w:t>награждение</w:t>
            </w:r>
          </w:p>
        </w:tc>
        <w:tc>
          <w:tcPr>
            <w:tcW w:w="8222" w:type="dxa"/>
          </w:tcPr>
          <w:p w:rsidR="00356D94" w:rsidRPr="00356D94" w:rsidRDefault="00356D94" w:rsidP="00356D94">
            <w:pPr>
              <w:tabs>
                <w:tab w:val="left" w:pos="421"/>
              </w:tabs>
              <w:contextualSpacing/>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lastRenderedPageBreak/>
              <w:t>Исполнитель берет на себя следующие обязательства по:</w:t>
            </w:r>
          </w:p>
          <w:p w:rsidR="00356D94" w:rsidRPr="00356D94" w:rsidRDefault="00356D94" w:rsidP="00356D94">
            <w:pPr>
              <w:numPr>
                <w:ilvl w:val="0"/>
                <w:numId w:val="22"/>
              </w:numPr>
              <w:tabs>
                <w:tab w:val="left" w:pos="421"/>
              </w:tabs>
              <w:autoSpaceDE w:val="0"/>
              <w:autoSpaceDN w:val="0"/>
              <w:adjustRightInd w:val="0"/>
              <w:ind w:left="0" w:firstLine="0"/>
              <w:contextualSpacing/>
              <w:jc w:val="both"/>
              <w:rPr>
                <w:rFonts w:ascii="Times New Roman" w:eastAsia="Calibri" w:hAnsi="Times New Roman" w:cs="Times New Roman"/>
                <w:bCs/>
                <w:sz w:val="24"/>
                <w:szCs w:val="24"/>
              </w:rPr>
            </w:pPr>
            <w:r w:rsidRPr="00356D94">
              <w:rPr>
                <w:rFonts w:ascii="Times New Roman" w:eastAsia="Calibri" w:hAnsi="Times New Roman" w:cs="Times New Roman"/>
                <w:sz w:val="24"/>
                <w:szCs w:val="24"/>
              </w:rPr>
              <w:t xml:space="preserve">Обеспечению приема от </w:t>
            </w:r>
            <w:r w:rsidRPr="00356D94">
              <w:rPr>
                <w:rFonts w:ascii="Times New Roman" w:eastAsia="Calibri" w:hAnsi="Times New Roman" w:cs="Times New Roman"/>
                <w:sz w:val="24"/>
                <w:szCs w:val="24"/>
                <w:lang w:eastAsia="ru-RU"/>
              </w:rPr>
              <w:t>родителей и (или) законных попечителей детей информированных согласий в письменной форме о полной ответственности за жизнь и здоровье опекаемых ими лиц при проведении мероприятия.</w:t>
            </w:r>
          </w:p>
          <w:p w:rsidR="00356D94" w:rsidRPr="00356D94" w:rsidRDefault="00356D94" w:rsidP="00356D94">
            <w:pPr>
              <w:numPr>
                <w:ilvl w:val="0"/>
                <w:numId w:val="22"/>
              </w:numPr>
              <w:tabs>
                <w:tab w:val="left" w:pos="421"/>
              </w:tabs>
              <w:ind w:left="0" w:firstLine="0"/>
              <w:contextualSpacing/>
              <w:jc w:val="both"/>
              <w:rPr>
                <w:rFonts w:ascii="Times New Roman" w:eastAsia="Calibri" w:hAnsi="Times New Roman" w:cs="Times New Roman"/>
                <w:sz w:val="24"/>
                <w:szCs w:val="24"/>
              </w:rPr>
            </w:pPr>
            <w:r w:rsidRPr="00356D94">
              <w:rPr>
                <w:rFonts w:ascii="Times New Roman" w:eastAsia="Calibri" w:hAnsi="Times New Roman" w:cs="Times New Roman"/>
                <w:sz w:val="24"/>
                <w:szCs w:val="24"/>
              </w:rPr>
              <w:t>О</w:t>
            </w:r>
            <w:r w:rsidRPr="00356D94">
              <w:rPr>
                <w:rFonts w:ascii="Times New Roman" w:eastAsia="Times New Roman" w:hAnsi="Times New Roman" w:cs="Times New Roman"/>
                <w:bCs/>
                <w:sz w:val="24"/>
                <w:szCs w:val="24"/>
                <w:lang w:eastAsia="ru-RU"/>
              </w:rPr>
              <w:t>беспечению всех соревнующихся инвентарем для проведения мероприятия (</w:t>
            </w:r>
            <w:r w:rsidRPr="00356D94">
              <w:rPr>
                <w:rFonts w:ascii="Times New Roman" w:eastAsia="Calibri" w:hAnsi="Times New Roman" w:cs="Times New Roman"/>
                <w:sz w:val="24"/>
                <w:szCs w:val="24"/>
              </w:rPr>
              <w:t xml:space="preserve">беговелы, шлемы, наколенники, защита локтя) соответственно возрастной категории. </w:t>
            </w:r>
          </w:p>
          <w:p w:rsidR="00356D94" w:rsidRPr="00356D94" w:rsidRDefault="00356D94" w:rsidP="00356D94">
            <w:pPr>
              <w:tabs>
                <w:tab w:val="left" w:pos="421"/>
              </w:tabs>
              <w:contextualSpacing/>
              <w:jc w:val="both"/>
              <w:rPr>
                <w:rFonts w:ascii="Times New Roman" w:eastAsia="Calibri" w:hAnsi="Times New Roman" w:cs="Times New Roman"/>
                <w:sz w:val="24"/>
                <w:szCs w:val="24"/>
              </w:rPr>
            </w:pPr>
          </w:p>
          <w:p w:rsidR="00356D94" w:rsidRPr="00356D94" w:rsidRDefault="00356D94" w:rsidP="00356D94">
            <w:pPr>
              <w:tabs>
                <w:tab w:val="left" w:pos="421"/>
              </w:tabs>
              <w:jc w:val="both"/>
              <w:rPr>
                <w:rFonts w:ascii="Times New Roman" w:eastAsia="Calibri" w:hAnsi="Times New Roman" w:cs="Times New Roman"/>
                <w:sz w:val="24"/>
                <w:szCs w:val="24"/>
                <w:lang w:eastAsia="ru-RU"/>
              </w:rPr>
            </w:pPr>
            <w:r w:rsidRPr="00356D94">
              <w:rPr>
                <w:rFonts w:ascii="Times New Roman" w:eastAsia="Times New Roman" w:hAnsi="Times New Roman" w:cs="Times New Roman"/>
                <w:bCs/>
                <w:sz w:val="24"/>
                <w:szCs w:val="24"/>
                <w:lang w:eastAsia="ru-RU"/>
              </w:rPr>
              <w:t>Исполнитель берет на себя обязательства по обеспечению</w:t>
            </w:r>
            <w:r w:rsidRPr="00356D94">
              <w:rPr>
                <w:rFonts w:ascii="Times New Roman" w:eastAsia="Times New Roman" w:hAnsi="Times New Roman" w:cs="Times New Roman"/>
                <w:sz w:val="24"/>
                <w:szCs w:val="24"/>
                <w:lang w:eastAsia="ru-RU"/>
              </w:rPr>
              <w:t xml:space="preserve"> подготовки площадки</w:t>
            </w:r>
            <w:r w:rsidRPr="00356D94">
              <w:rPr>
                <w:rFonts w:ascii="Times New Roman" w:eastAsia="Times New Roman" w:hAnsi="Times New Roman" w:cs="Times New Roman"/>
                <w:bCs/>
                <w:sz w:val="24"/>
                <w:szCs w:val="24"/>
                <w:lang w:eastAsia="ru-RU"/>
              </w:rPr>
              <w:t xml:space="preserve"> для проведения мероприятия (выделение трассы, </w:t>
            </w:r>
            <w:r w:rsidRPr="00356D94">
              <w:rPr>
                <w:rFonts w:ascii="Times New Roman" w:eastAsia="Calibri" w:hAnsi="Times New Roman" w:cs="Times New Roman"/>
                <w:sz w:val="24"/>
                <w:szCs w:val="24"/>
                <w:lang w:eastAsia="ru-RU"/>
              </w:rPr>
              <w:t>определение места старта и финиша, ограждение дорожными конусами, длина трассы должна составлять приблизительно 50-60 м (один круг).</w:t>
            </w:r>
          </w:p>
          <w:p w:rsidR="00356D94" w:rsidRPr="00356D94" w:rsidRDefault="00356D94" w:rsidP="00356D94">
            <w:pPr>
              <w:tabs>
                <w:tab w:val="left" w:pos="421"/>
              </w:tabs>
              <w:contextualSpacing/>
              <w:jc w:val="both"/>
              <w:rPr>
                <w:rFonts w:ascii="Times New Roman" w:eastAsia="Calibri" w:hAnsi="Times New Roman" w:cs="Times New Roman"/>
                <w:sz w:val="24"/>
                <w:szCs w:val="24"/>
              </w:rPr>
            </w:pPr>
          </w:p>
          <w:p w:rsidR="00356D94" w:rsidRPr="00356D94" w:rsidRDefault="00356D94" w:rsidP="00356D94">
            <w:pPr>
              <w:tabs>
                <w:tab w:val="left" w:pos="421"/>
              </w:tabs>
              <w:jc w:val="both"/>
              <w:rPr>
                <w:rFonts w:ascii="Times New Roman" w:eastAsia="Calibri" w:hAnsi="Times New Roman" w:cs="Times New Roman"/>
                <w:sz w:val="24"/>
                <w:szCs w:val="24"/>
              </w:rPr>
            </w:pPr>
            <w:r w:rsidRPr="00356D94">
              <w:rPr>
                <w:rFonts w:ascii="Times New Roman" w:eastAsia="Times New Roman" w:hAnsi="Times New Roman" w:cs="Times New Roman"/>
                <w:bCs/>
                <w:sz w:val="24"/>
                <w:szCs w:val="24"/>
                <w:lang w:eastAsia="ru-RU"/>
              </w:rPr>
              <w:t xml:space="preserve">Исполнитель берет на себя следующие обязательства по обеспечению </w:t>
            </w:r>
            <w:r w:rsidRPr="00356D94">
              <w:rPr>
                <w:rFonts w:ascii="Times New Roman" w:eastAsia="Calibri" w:hAnsi="Times New Roman" w:cs="Times New Roman"/>
                <w:sz w:val="24"/>
                <w:szCs w:val="24"/>
              </w:rPr>
              <w:t xml:space="preserve">питанием участников соревнований. Место питания участников мероприятий должно располагаться в шаговой доступности от места проведения мероприятия. Исполнитель обеспечивает участников 1-х разовым фасованным порционным питанием (ланч-бокс) и бутилированными напитками в течение всего срока проведения мероприятия. При оказании услуг питания руководствоваться требованиями Федерального закона от 02.01.2000 г. № 29-ФЗ «О качестве и безопасности пищевых продуктов»; Федерального закона от 30.03.1999 №52-ФЗ «О санитарно-эпидемиологическом благополучии населения»; Приказа Роспотребнадзора от 19.07.2007 г. №224 «О санитарно-эпидемиологических экспертизах, обследованиях, исследованиях, испытаниях и токсикологических, гигиенических и иных видах оценок»; СанПиН 2.3.2.1078-01. «Гигиенические требования безопасности и пищевой ценности пищевых продуктов»; ГОСТ 30390-2013, «Услуги общественного питания. Продукция общественного питания, реализуемая населению. Общие технические </w:t>
            </w:r>
            <w:r w:rsidRPr="00356D94">
              <w:rPr>
                <w:rFonts w:ascii="Times New Roman" w:eastAsia="Calibri" w:hAnsi="Times New Roman" w:cs="Times New Roman"/>
                <w:sz w:val="24"/>
                <w:szCs w:val="24"/>
              </w:rPr>
              <w:lastRenderedPageBreak/>
              <w:t>условия».</w:t>
            </w:r>
          </w:p>
          <w:p w:rsidR="00356D94" w:rsidRPr="00356D94" w:rsidRDefault="00356D94" w:rsidP="00356D94">
            <w:pPr>
              <w:tabs>
                <w:tab w:val="left" w:pos="421"/>
              </w:tabs>
              <w:jc w:val="both"/>
              <w:rPr>
                <w:rFonts w:ascii="Times New Roman" w:eastAsia="Calibri" w:hAnsi="Times New Roman" w:cs="Times New Roman"/>
                <w:sz w:val="24"/>
                <w:szCs w:val="24"/>
              </w:rPr>
            </w:pPr>
          </w:p>
          <w:p w:rsidR="00356D94" w:rsidRPr="00356D94" w:rsidRDefault="00356D94" w:rsidP="00356D94">
            <w:pPr>
              <w:tabs>
                <w:tab w:val="left" w:pos="421"/>
              </w:tabs>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Для ведения мероприятия организовать:</w:t>
            </w:r>
          </w:p>
          <w:p w:rsidR="00356D94" w:rsidRPr="00356D94" w:rsidRDefault="00356D94" w:rsidP="00356D94">
            <w:pPr>
              <w:tabs>
                <w:tab w:val="left" w:pos="421"/>
              </w:tabs>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 xml:space="preserve">1. выступления детской анимации (не менее 2-х человек) с опытом работы на физкультурных и (или) спортивных, и (или) культурно-массовых мероприятиях не менее 1-го года; </w:t>
            </w:r>
          </w:p>
          <w:p w:rsidR="00356D94" w:rsidRPr="00356D94" w:rsidRDefault="00356D94" w:rsidP="00356D94">
            <w:pPr>
              <w:tabs>
                <w:tab w:val="left" w:pos="421"/>
              </w:tabs>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 xml:space="preserve">2. привлечение ведущего (1 чел.), который должен обладать четкой дикцией, грамотной речью, опрятным внешним видом; </w:t>
            </w:r>
          </w:p>
          <w:p w:rsidR="00356D94" w:rsidRPr="00356D94" w:rsidRDefault="00356D94" w:rsidP="00356D94">
            <w:pPr>
              <w:tabs>
                <w:tab w:val="left" w:pos="421"/>
              </w:tabs>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 xml:space="preserve">3. обеспечение аниматоров форменной одеждой с нанесенной фирменной символики курорта либо иное по согласованию с Заказчиком. </w:t>
            </w:r>
          </w:p>
          <w:p w:rsidR="00356D94" w:rsidRPr="00356D94" w:rsidRDefault="00356D94" w:rsidP="00356D94">
            <w:pPr>
              <w:tabs>
                <w:tab w:val="left" w:pos="421"/>
              </w:tabs>
              <w:contextualSpacing/>
              <w:jc w:val="both"/>
              <w:rPr>
                <w:rFonts w:ascii="Times New Roman" w:eastAsia="Calibri" w:hAnsi="Times New Roman" w:cs="Times New Roman"/>
                <w:sz w:val="24"/>
                <w:szCs w:val="24"/>
              </w:rPr>
            </w:pPr>
          </w:p>
          <w:p w:rsidR="00356D94" w:rsidRPr="00356D94" w:rsidRDefault="00356D94" w:rsidP="00356D94">
            <w:pPr>
              <w:tabs>
                <w:tab w:val="left" w:pos="421"/>
              </w:tabs>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Для обеспечения музыкального сопровождения мероприятия привлечь профессионального ди-джея с опытом работы на физкультурных и (или) спортивных, и (или)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Звуковое оборудование предоставляется Исполнителем.</w:t>
            </w:r>
          </w:p>
          <w:p w:rsidR="00356D94" w:rsidRPr="00356D94" w:rsidRDefault="00356D94" w:rsidP="00356D94">
            <w:pPr>
              <w:tabs>
                <w:tab w:val="left" w:pos="421"/>
              </w:tabs>
              <w:jc w:val="both"/>
              <w:rPr>
                <w:rFonts w:ascii="Times New Roman" w:eastAsia="Times New Roman" w:hAnsi="Times New Roman" w:cs="Times New Roman"/>
                <w:bCs/>
                <w:sz w:val="24"/>
                <w:szCs w:val="24"/>
                <w:lang w:eastAsia="ru-RU"/>
              </w:rPr>
            </w:pPr>
          </w:p>
          <w:p w:rsidR="00356D94" w:rsidRPr="00356D94" w:rsidRDefault="00356D94" w:rsidP="00356D94">
            <w:pPr>
              <w:tabs>
                <w:tab w:val="left" w:pos="421"/>
              </w:tabs>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Исполнитель берет на себя обязательства по:</w:t>
            </w:r>
          </w:p>
          <w:p w:rsidR="00356D94" w:rsidRPr="00356D94" w:rsidRDefault="00356D94" w:rsidP="00356D94">
            <w:pPr>
              <w:numPr>
                <w:ilvl w:val="0"/>
                <w:numId w:val="23"/>
              </w:numPr>
              <w:tabs>
                <w:tab w:val="left" w:pos="421"/>
              </w:tabs>
              <w:ind w:left="0" w:firstLine="0"/>
              <w:contextualSpacing/>
              <w:jc w:val="both"/>
              <w:rPr>
                <w:rFonts w:ascii="Times New Roman" w:eastAsia="Calibri" w:hAnsi="Times New Roman" w:cs="Times New Roman"/>
                <w:sz w:val="24"/>
                <w:szCs w:val="24"/>
              </w:rPr>
            </w:pPr>
            <w:r w:rsidRPr="00356D94">
              <w:rPr>
                <w:rFonts w:ascii="Times New Roman" w:eastAsia="Calibri" w:hAnsi="Times New Roman" w:cs="Times New Roman"/>
                <w:sz w:val="24"/>
                <w:szCs w:val="24"/>
              </w:rPr>
              <w:t xml:space="preserve">Обеспечению </w:t>
            </w:r>
            <w:r w:rsidRPr="00356D94">
              <w:rPr>
                <w:rFonts w:ascii="Times New Roman" w:eastAsia="Times New Roman" w:hAnsi="Times New Roman" w:cs="Times New Roman"/>
                <w:bCs/>
                <w:sz w:val="24"/>
                <w:szCs w:val="24"/>
                <w:lang w:eastAsia="ru-RU"/>
              </w:rPr>
              <w:t>подведения итогов заездов на время и награждение.</w:t>
            </w:r>
          </w:p>
          <w:p w:rsidR="00356D94" w:rsidRPr="00356D94" w:rsidRDefault="00356D94" w:rsidP="00356D94">
            <w:pPr>
              <w:numPr>
                <w:ilvl w:val="0"/>
                <w:numId w:val="23"/>
              </w:numPr>
              <w:tabs>
                <w:tab w:val="left" w:pos="421"/>
              </w:tabs>
              <w:autoSpaceDE w:val="0"/>
              <w:autoSpaceDN w:val="0"/>
              <w:adjustRightInd w:val="0"/>
              <w:ind w:left="0" w:firstLine="0"/>
              <w:contextualSpacing/>
              <w:jc w:val="both"/>
              <w:rPr>
                <w:rFonts w:ascii="Times New Roman" w:eastAsia="Calibri" w:hAnsi="Times New Roman" w:cs="Times New Roman"/>
                <w:sz w:val="24"/>
                <w:szCs w:val="24"/>
              </w:rPr>
            </w:pPr>
            <w:r w:rsidRPr="00356D94">
              <w:rPr>
                <w:rFonts w:ascii="Times New Roman" w:eastAsia="Calibri" w:hAnsi="Times New Roman" w:cs="Times New Roman"/>
                <w:sz w:val="24"/>
                <w:szCs w:val="24"/>
              </w:rPr>
              <w:t xml:space="preserve">Обеспечению награждения всех участников памятными дипломами и игрушками. Соответствие игрушек требованиям безопасности должно быть подтверждено сертификатами соответствия с требованиями технического регламента Таможенного союза "О безопасности игрушек" </w:t>
            </w:r>
            <w:hyperlink r:id="rId12" w:history="1">
              <w:r w:rsidRPr="00356D94">
                <w:rPr>
                  <w:rFonts w:ascii="Times New Roman" w:eastAsia="Calibri" w:hAnsi="Times New Roman" w:cs="Times New Roman"/>
                  <w:sz w:val="24"/>
                  <w:szCs w:val="24"/>
                </w:rPr>
                <w:t>(ТР ТС 008/2011)</w:t>
              </w:r>
            </w:hyperlink>
            <w:r w:rsidRPr="00356D94">
              <w:rPr>
                <w:rFonts w:ascii="Times New Roman" w:eastAsia="Calibri" w:hAnsi="Times New Roman" w:cs="Times New Roman"/>
                <w:sz w:val="24"/>
                <w:szCs w:val="24"/>
              </w:rPr>
              <w:t xml:space="preserve">, а также Техническому </w:t>
            </w:r>
            <w:hyperlink r:id="rId13" w:history="1">
              <w:r w:rsidRPr="00356D94">
                <w:rPr>
                  <w:rFonts w:ascii="Times New Roman" w:eastAsia="Calibri" w:hAnsi="Times New Roman" w:cs="Times New Roman"/>
                  <w:sz w:val="24"/>
                  <w:szCs w:val="24"/>
                </w:rPr>
                <w:t>регламент</w:t>
              </w:r>
            </w:hyperlink>
            <w:r w:rsidRPr="00356D94">
              <w:rPr>
                <w:rFonts w:ascii="Times New Roman" w:eastAsia="Calibri" w:hAnsi="Times New Roman" w:cs="Times New Roman"/>
                <w:sz w:val="24"/>
                <w:szCs w:val="24"/>
              </w:rPr>
              <w:t>у Таможенного союза "Электромагнитная совместимость технических средств"(ТР ТС 020/2011).</w:t>
            </w:r>
          </w:p>
          <w:p w:rsidR="00356D94" w:rsidRPr="00356D94" w:rsidRDefault="00356D94" w:rsidP="00356D94">
            <w:pPr>
              <w:numPr>
                <w:ilvl w:val="0"/>
                <w:numId w:val="23"/>
              </w:numPr>
              <w:tabs>
                <w:tab w:val="left" w:pos="421"/>
              </w:tabs>
              <w:ind w:left="0" w:firstLine="0"/>
              <w:contextualSpacing/>
              <w:jc w:val="both"/>
              <w:rPr>
                <w:rFonts w:ascii="Times New Roman" w:eastAsia="Calibri" w:hAnsi="Times New Roman" w:cs="Times New Roman"/>
                <w:sz w:val="24"/>
                <w:szCs w:val="24"/>
              </w:rPr>
            </w:pPr>
            <w:r w:rsidRPr="00356D94">
              <w:rPr>
                <w:rFonts w:ascii="Times New Roman" w:eastAsia="Calibri" w:hAnsi="Times New Roman" w:cs="Times New Roman"/>
                <w:sz w:val="24"/>
                <w:szCs w:val="24"/>
              </w:rPr>
              <w:t xml:space="preserve">Обеспечению награждения победителей </w:t>
            </w:r>
            <w:r w:rsidRPr="00356D94">
              <w:rPr>
                <w:rFonts w:ascii="Times New Roman" w:eastAsia="Times New Roman" w:hAnsi="Times New Roman" w:cs="Times New Roman"/>
                <w:sz w:val="24"/>
                <w:szCs w:val="24"/>
                <w:lang w:eastAsia="ru-RU"/>
              </w:rPr>
              <w:t xml:space="preserve">категорий 5, 6, 7 лет по 3 призовых места в каждой – 9 комплектами беговелов </w:t>
            </w:r>
            <w:r w:rsidRPr="00356D94">
              <w:rPr>
                <w:rFonts w:ascii="Times New Roman" w:eastAsia="Calibri" w:hAnsi="Times New Roman" w:cs="Times New Roman"/>
                <w:sz w:val="24"/>
                <w:szCs w:val="24"/>
              </w:rPr>
              <w:t>с защитной экипировкой (шлем, наколенники, защита локтя) соответственно возрастной категории. Соответствие беговелов и защитной экипировки требованиям безопасности должно быть подтверждено сертификатами соответствия.</w:t>
            </w:r>
          </w:p>
          <w:p w:rsidR="00356D94" w:rsidRPr="00356D94" w:rsidRDefault="00356D94" w:rsidP="00356D94">
            <w:pPr>
              <w:tabs>
                <w:tab w:val="left" w:pos="421"/>
              </w:tabs>
              <w:jc w:val="both"/>
              <w:rPr>
                <w:rFonts w:ascii="Times New Roman" w:eastAsia="Calibri" w:hAnsi="Times New Roman" w:cs="Times New Roman"/>
                <w:sz w:val="24"/>
                <w:szCs w:val="24"/>
              </w:rPr>
            </w:pPr>
          </w:p>
          <w:p w:rsidR="00356D94" w:rsidRPr="00356D94" w:rsidRDefault="00356D94" w:rsidP="00356D94">
            <w:pPr>
              <w:shd w:val="clear" w:color="auto" w:fill="FFFFFF"/>
              <w:tabs>
                <w:tab w:val="left" w:pos="421"/>
              </w:tabs>
              <w:jc w:val="both"/>
              <w:rPr>
                <w:rFonts w:ascii="Times New Roman" w:eastAsia="Times New Roman" w:hAnsi="Times New Roman" w:cs="Times New Roman"/>
                <w:bCs/>
                <w:sz w:val="24"/>
                <w:szCs w:val="24"/>
                <w:lang w:eastAsia="ru-RU"/>
              </w:rPr>
            </w:pPr>
            <w:r w:rsidRPr="00356D94">
              <w:rPr>
                <w:rFonts w:ascii="Times New Roman" w:eastAsia="Times New Roman" w:hAnsi="Times New Roman" w:cs="Times New Roman"/>
                <w:bCs/>
                <w:sz w:val="24"/>
                <w:szCs w:val="24"/>
                <w:lang w:eastAsia="ru-RU"/>
              </w:rPr>
              <w:t xml:space="preserve">Ответственное лицо от заказчика: директор Департамента маркетинга, эл.п. </w:t>
            </w:r>
            <w:hyperlink r:id="rId14" w:history="1">
              <w:r w:rsidRPr="00356D94">
                <w:rPr>
                  <w:rFonts w:ascii="Times New Roman" w:eastAsia="Calibri" w:hAnsi="Times New Roman" w:cs="Times New Roman"/>
                  <w:sz w:val="24"/>
                  <w:szCs w:val="24"/>
                  <w:u w:val="single"/>
                  <w:lang w:val="en-US"/>
                </w:rPr>
                <w:t>info</w:t>
              </w:r>
              <w:r w:rsidRPr="00356D94">
                <w:rPr>
                  <w:rFonts w:ascii="Times New Roman" w:eastAsia="Calibri" w:hAnsi="Times New Roman" w:cs="Times New Roman"/>
                  <w:sz w:val="24"/>
                  <w:szCs w:val="24"/>
                  <w:u w:val="single"/>
                </w:rPr>
                <w:t>@</w:t>
              </w:r>
              <w:r w:rsidRPr="00356D94">
                <w:rPr>
                  <w:rFonts w:ascii="Times New Roman" w:eastAsia="Calibri" w:hAnsi="Times New Roman" w:cs="Times New Roman"/>
                  <w:sz w:val="24"/>
                  <w:szCs w:val="24"/>
                  <w:u w:val="single"/>
                  <w:lang w:val="en-US"/>
                </w:rPr>
                <w:t>ncrc</w:t>
              </w:r>
              <w:r w:rsidRPr="00356D94">
                <w:rPr>
                  <w:rFonts w:ascii="Times New Roman" w:eastAsia="Calibri" w:hAnsi="Times New Roman" w:cs="Times New Roman"/>
                  <w:sz w:val="24"/>
                  <w:szCs w:val="24"/>
                  <w:u w:val="single"/>
                </w:rPr>
                <w:t>.</w:t>
              </w:r>
              <w:r w:rsidRPr="00356D94">
                <w:rPr>
                  <w:rFonts w:ascii="Times New Roman" w:eastAsia="Calibri" w:hAnsi="Times New Roman" w:cs="Times New Roman"/>
                  <w:sz w:val="24"/>
                  <w:szCs w:val="24"/>
                  <w:u w:val="single"/>
                  <w:lang w:val="en-US"/>
                </w:rPr>
                <w:t>ru</w:t>
              </w:r>
            </w:hyperlink>
            <w:r w:rsidRPr="00356D94">
              <w:rPr>
                <w:rFonts w:ascii="Times New Roman" w:eastAsia="Calibri" w:hAnsi="Times New Roman" w:cs="Times New Roman"/>
                <w:sz w:val="24"/>
                <w:szCs w:val="24"/>
              </w:rPr>
              <w:t xml:space="preserve"> , </w:t>
            </w:r>
            <w:hyperlink r:id="rId15" w:history="1">
              <w:r w:rsidRPr="00356D94">
                <w:rPr>
                  <w:rFonts w:ascii="Times New Roman" w:eastAsia="Times New Roman" w:hAnsi="Times New Roman" w:cs="Times New Roman"/>
                  <w:bCs/>
                  <w:sz w:val="24"/>
                  <w:szCs w:val="24"/>
                  <w:u w:val="single"/>
                  <w:lang w:eastAsia="ru-RU"/>
                </w:rPr>
                <w:t>a.khlopov@ncrc.ru</w:t>
              </w:r>
            </w:hyperlink>
          </w:p>
          <w:p w:rsidR="00356D94" w:rsidRPr="00356D94" w:rsidRDefault="00356D94" w:rsidP="00356D94">
            <w:pPr>
              <w:shd w:val="clear" w:color="auto" w:fill="FFFFFF"/>
              <w:tabs>
                <w:tab w:val="left" w:pos="421"/>
              </w:tabs>
              <w:jc w:val="both"/>
              <w:rPr>
                <w:rFonts w:ascii="Times New Roman" w:eastAsia="Calibri" w:hAnsi="Times New Roman" w:cs="Times New Roman"/>
                <w:sz w:val="24"/>
                <w:szCs w:val="24"/>
              </w:rPr>
            </w:pPr>
            <w:r w:rsidRPr="00356D94">
              <w:rPr>
                <w:rFonts w:ascii="Times New Roman" w:eastAsia="Times New Roman" w:hAnsi="Times New Roman" w:cs="Times New Roman"/>
                <w:bCs/>
                <w:sz w:val="24"/>
                <w:szCs w:val="24"/>
                <w:lang w:eastAsia="ru-RU"/>
              </w:rPr>
              <w:t>Срок исполнения: дата утверждения концепции и сценария уполномоченным представителем Заказчика + 3 дня, но не позднее даты проведений мероприятия, утвержденной Заказчиком.</w:t>
            </w:r>
          </w:p>
        </w:tc>
      </w:tr>
    </w:tbl>
    <w:p w:rsidR="00902841" w:rsidRDefault="00902841" w:rsidP="00624B82">
      <w:pPr>
        <w:pStyle w:val="Default"/>
        <w:jc w:val="both"/>
      </w:pPr>
    </w:p>
    <w:p w:rsidR="00356D94" w:rsidRDefault="00356D94" w:rsidP="00624B82">
      <w:pPr>
        <w:pStyle w:val="Default"/>
        <w:jc w:val="both"/>
      </w:pPr>
    </w:p>
    <w:p w:rsidR="00747218" w:rsidRDefault="00747218"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16"/>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356D94">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D2802"/>
    <w:rsid w:val="00200217"/>
    <w:rsid w:val="0024765F"/>
    <w:rsid w:val="0026110C"/>
    <w:rsid w:val="00262073"/>
    <w:rsid w:val="00282851"/>
    <w:rsid w:val="002918A8"/>
    <w:rsid w:val="002B18A5"/>
    <w:rsid w:val="002C58C9"/>
    <w:rsid w:val="00304731"/>
    <w:rsid w:val="003207B3"/>
    <w:rsid w:val="003306D1"/>
    <w:rsid w:val="00356D94"/>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A09EB"/>
    <w:rsid w:val="005B6733"/>
    <w:rsid w:val="005C7ABC"/>
    <w:rsid w:val="00606B89"/>
    <w:rsid w:val="00614FE6"/>
    <w:rsid w:val="00624B82"/>
    <w:rsid w:val="00630186"/>
    <w:rsid w:val="00670CCF"/>
    <w:rsid w:val="00672B94"/>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91FA1"/>
    <w:rsid w:val="00AE26B5"/>
    <w:rsid w:val="00B4076C"/>
    <w:rsid w:val="00B60AE6"/>
    <w:rsid w:val="00BA3119"/>
    <w:rsid w:val="00BB655A"/>
    <w:rsid w:val="00BC0A82"/>
    <w:rsid w:val="00BE2986"/>
    <w:rsid w:val="00C01DA1"/>
    <w:rsid w:val="00C07C0D"/>
    <w:rsid w:val="00C349E2"/>
    <w:rsid w:val="00C511D6"/>
    <w:rsid w:val="00C51A8D"/>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56FF"/>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B9619C99F685E0009EA461B59E31A6C65E809E00DF18433360709B5D7D7D6448F3E20301E31E0AE82EC2210FE26EF734CBE8457450DA813CI5w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1CB7236F7A9AD1D074F05C86D3804165E2441C8DCDD9495FDB1486CCF34639C20AB5F3F9E349FD8AE8FAA3E726C022AFD41AEB6C406467n4q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hlopov@ncrc.ru" TargetMode="External"/><Relationship Id="rId5" Type="http://schemas.openxmlformats.org/officeDocument/2006/relationships/webSettings" Target="webSettings.xml"/><Relationship Id="rId15" Type="http://schemas.openxmlformats.org/officeDocument/2006/relationships/hyperlink" Target="mailto:a.khlopov@ncrc.ru" TargetMode="External"/><Relationship Id="rId10"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mailto:a.khlopov@ncrc.ru" TargetMode="External"/><Relationship Id="rId14"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2690-990E-42BE-A074-0207D5D1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79</cp:revision>
  <cp:lastPrinted>2019-07-15T08:30:00Z</cp:lastPrinted>
  <dcterms:created xsi:type="dcterms:W3CDTF">2015-11-24T16:09:00Z</dcterms:created>
  <dcterms:modified xsi:type="dcterms:W3CDTF">2022-05-11T13:37:00Z</dcterms:modified>
</cp:coreProperties>
</file>