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C" w:rsidRDefault="00CC10EF" w:rsidP="00CC10EF">
      <w:pPr>
        <w:ind w:left="4395"/>
        <w:jc w:val="center"/>
      </w:pPr>
      <w:r>
        <w:t xml:space="preserve">Приложение 1 к части </w:t>
      </w:r>
      <w:r>
        <w:rPr>
          <w:lang w:val="en-US"/>
        </w:rPr>
        <w:t>II</w:t>
      </w:r>
      <w:r>
        <w:t xml:space="preserve"> Документации</w:t>
      </w:r>
    </w:p>
    <w:p w:rsidR="00137EFC" w:rsidRDefault="00137EFC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FC" w:rsidRDefault="00F50A9A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«КАВКАЗ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 xml:space="preserve"> (ОГРН 1102632003320, ИНН 2632100740), зарегистрированное по адресу: Российская Федерация,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10,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26, пом. (далее – «</w:t>
      </w: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») в лице генерального директора </w:t>
      </w:r>
      <w:r w:rsidR="00770B01">
        <w:rPr>
          <w:rFonts w:ascii="Times New Roman" w:hAnsi="Times New Roman" w:cs="Times New Roman"/>
          <w:sz w:val="24"/>
          <w:szCs w:val="24"/>
        </w:rPr>
        <w:t xml:space="preserve">Андрея Александровича </w:t>
      </w:r>
      <w:proofErr w:type="spellStart"/>
      <w:r w:rsidR="00770B01">
        <w:rPr>
          <w:rFonts w:ascii="Times New Roman" w:hAnsi="Times New Roman" w:cs="Times New Roman"/>
          <w:sz w:val="24"/>
          <w:szCs w:val="24"/>
        </w:rPr>
        <w:t>Юмшанова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), зарегистрированное по адресу: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»), в лице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совместно – «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(далее – «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») о нижеследующем: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37EFC" w:rsidRDefault="00F50A9A">
      <w:pPr>
        <w:pStyle w:val="a3"/>
        <w:numPr>
          <w:ilvl w:val="1"/>
          <w:numId w:val="2"/>
        </w:numPr>
        <w:spacing w:before="120" w:after="120"/>
        <w:ind w:left="0" w:firstLine="709"/>
        <w:jc w:val="both"/>
      </w:pPr>
      <w:proofErr w:type="gramStart"/>
      <w:r>
        <w:t>В соответствии с условиями настоящего Договора Участник для участия в открытых торгах в форме конкурса на право заключения договоров купли-продажи акций акционерного общества «Управляющая компания Архыз» (ОГРН 1220900002179, ИНН 0900003460, зарегистрированного по адресу:</w:t>
      </w:r>
      <w:proofErr w:type="gramEnd"/>
      <w:r>
        <w:t xml:space="preserve"> Российская Федерация, Карачаево-Черкесская Республика, </w:t>
      </w:r>
      <w:proofErr w:type="spellStart"/>
      <w:r>
        <w:t>м</w:t>
      </w:r>
      <w:proofErr w:type="gramStart"/>
      <w:r>
        <w:t>.р</w:t>
      </w:r>
      <w:proofErr w:type="spellEnd"/>
      <w:proofErr w:type="gramEnd"/>
      <w:r>
        <w:t xml:space="preserve">-н </w:t>
      </w:r>
      <w:proofErr w:type="spellStart"/>
      <w:r>
        <w:t>Зеленчукский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proofErr w:type="gramStart"/>
      <w:r>
        <w:t>Архызское</w:t>
      </w:r>
      <w:proofErr w:type="spellEnd"/>
      <w:r>
        <w:t xml:space="preserve">, с. Архыз, ул. Горная, д. 1, </w:t>
      </w:r>
      <w:proofErr w:type="spellStart"/>
      <w:r>
        <w:t>эт</w:t>
      </w:r>
      <w:proofErr w:type="spellEnd"/>
      <w:r>
        <w:t xml:space="preserve">. 2, пом. 2.7) (далее – </w:t>
      </w:r>
      <w:r>
        <w:rPr>
          <w:b/>
        </w:rPr>
        <w:t>«Общество»</w:t>
      </w:r>
      <w:r>
        <w:t xml:space="preserve">) и управления Обществом (извещение о проведении открытых торгов в форме конкурса от </w:t>
      </w:r>
      <w:r w:rsidR="008D12BD">
        <w:t xml:space="preserve">01.10.2023 </w:t>
      </w:r>
      <w:r>
        <w:t xml:space="preserve">г. № </w:t>
      </w:r>
      <w:r>
        <w:rPr>
          <w:highlight w:val="yellow"/>
        </w:rPr>
        <w:t>[</w:t>
      </w:r>
      <w:r>
        <w:t>●</w:t>
      </w:r>
      <w:r>
        <w:rPr>
          <w:highlight w:val="yellow"/>
        </w:rPr>
        <w:t>]</w:t>
      </w:r>
      <w:r>
        <w:t xml:space="preserve">) (далее – </w:t>
      </w:r>
      <w:r>
        <w:rPr>
          <w:b/>
        </w:rPr>
        <w:t>«Конкурс»</w:t>
      </w:r>
      <w:r>
        <w:t xml:space="preserve">), обязуется перечислить задаток в размере 500 000 000 (пятисот миллионов) рублей (далее – </w:t>
      </w:r>
      <w:r>
        <w:rPr>
          <w:b/>
        </w:rPr>
        <w:t>«Задаток»</w:t>
      </w:r>
      <w:r>
        <w:t>), а</w:t>
      </w:r>
      <w:r w:rsidR="00CE05DD">
        <w:t xml:space="preserve"> </w:t>
      </w:r>
      <w:r>
        <w:t>Организатор торгов обязан принять Задаток по следующим реквизитам:</w:t>
      </w:r>
      <w:proofErr w:type="gramEnd"/>
      <w:r>
        <w:t xml:space="preserve"> ИНН 2632100740, КПП 770301001, Наименование Получателя: </w:t>
      </w:r>
      <w:r w:rsidR="00735ED2">
        <w:t>А</w:t>
      </w:r>
      <w:r>
        <w:t>кционерное общество «КАВКАЗ</w:t>
      </w:r>
      <w:proofErr w:type="gramStart"/>
      <w:r>
        <w:t>.Р</w:t>
      </w:r>
      <w:proofErr w:type="gramEnd"/>
      <w:r>
        <w:t xml:space="preserve">Ф», расчетный счет № </w:t>
      </w:r>
      <w:r w:rsidR="00735ED2" w:rsidRPr="00735ED2">
        <w:t>40701810500020000436</w:t>
      </w:r>
      <w:r>
        <w:t xml:space="preserve">, Банк: </w:t>
      </w:r>
      <w:r w:rsidR="00735ED2" w:rsidRPr="00735ED2">
        <w:t>ПАО СБЕРБАНК г. Москва</w:t>
      </w:r>
      <w:r>
        <w:t xml:space="preserve">, </w:t>
      </w:r>
      <w:proofErr w:type="gramStart"/>
      <w:r>
        <w:t>к</w:t>
      </w:r>
      <w:proofErr w:type="gramEnd"/>
      <w:r>
        <w:t xml:space="preserve">/с: </w:t>
      </w:r>
      <w:r w:rsidR="00735ED2" w:rsidRPr="00735ED2">
        <w:t>30101810400000000225</w:t>
      </w:r>
      <w:r>
        <w:t xml:space="preserve">, БИК </w:t>
      </w:r>
      <w:r w:rsidR="00735ED2" w:rsidRPr="00735ED2">
        <w:t>044525225</w:t>
      </w:r>
      <w:r>
        <w:t xml:space="preserve">. </w:t>
      </w:r>
    </w:p>
    <w:p w:rsidR="00137EFC" w:rsidRDefault="00F50A9A">
      <w:pPr>
        <w:pStyle w:val="a3"/>
        <w:numPr>
          <w:ilvl w:val="1"/>
          <w:numId w:val="2"/>
        </w:numPr>
        <w:spacing w:before="120" w:after="120"/>
        <w:ind w:left="0" w:firstLine="709"/>
        <w:jc w:val="both"/>
      </w:pPr>
      <w:r>
        <w:t xml:space="preserve">Задаток служит обеспечением исполнения обязательств Участника по заключению договоров, предусмотренных документацией к Конкурсу, </w:t>
      </w:r>
      <w:r>
        <w:rPr>
          <w:lang w:val="en-US"/>
        </w:rPr>
        <w:t>c</w:t>
      </w:r>
      <w:r>
        <w:t xml:space="preserve"> Организатором торгов и по оплате продаваемых по итогам Конкурса акций в соответствии с договором купли-продажи акций Общества в случае признания Участника победителем Конкурса.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 должен быть внесен Участником на указанный в пункте 1.1 настоящего Договора счет не позднее даты окончания приема заявок, указанной в извещении о проведении Конкурса и считается внесенным с даты поступления всей суммы Задатка на указанный счет. </w:t>
      </w:r>
      <w:proofErr w:type="gramEnd"/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для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вносится единым платежом.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внесение Участником Задатка, является копия платежного поручения о перечислении задатка на счет Организатора торгов, указанный в п. 1.1 настоящего Договора.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поступления суммы Задатка в установленный срок обязательства Участника по внесению Задатка считаются неисполненными, и Участник к участию в Конкурсе не допускается.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Участника,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считаться </w:t>
      </w:r>
      <w:r>
        <w:rPr>
          <w:rFonts w:ascii="Times New Roman" w:hAnsi="Times New Roman" w:cs="Times New Roman"/>
          <w:sz w:val="24"/>
          <w:szCs w:val="24"/>
        </w:rPr>
        <w:lastRenderedPageBreak/>
        <w:t>ошибочно перечисленными денежными средствами и возвращены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счет соответствующего плательщика.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в случаях и в сроки, установленные настоящим разделом 3, путем перечисления суммы внесенного Задатка на счет Участника, указанный в пояснительной записке Участника, предоставляемой в составе документов, входящих в заявку на участие в Конкурсе в соответствии с п. 6.1 документации к Конкурсу.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обязан незамедлительно письменно информировать Организатора об изменении своих банковских реквизитов.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не отвечает за нарушение установленных настоящим Договором сроков возврата Задатка в случае, если Участник своевременно не проинформировал Организатора торгов об изменении своих банковских реквизитов.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обязан возвратить Участнику сумму внесенного Участником Задатка в течение 10 (Десяти)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любого из следующих обстоятельств: 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отклонена или Участник отстранен от участия в Конкурсе;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допущена к участию в Конкурсе, но Участник не был признан победителем Конкурса;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отозвал заявку до окончания срока подачи заявок на участие в Конкурсе;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признан несостоявшимся;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Договоры, заключенные по итогам проведения Конкурса между Участником и Организатором торгов, расторгнуты и при этом возникли основания для возврата Задатка, предусмотренные договором купли-продажи акций, заключенным по результатам проведения Конкурса;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>Организатор торгов отказался от заключения Договоров с Участником, определенным победителем Конкурса, на этапе заключения договоров в связи с обнаружением недостоверных сведений в составе заявки Участника на этапе заключения соответствующих договоров по итогам проведения Конкурса;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 xml:space="preserve">Организатор торгов отказался от проведения Конкурса в соответствии с </w:t>
      </w:r>
      <w:proofErr w:type="spellStart"/>
      <w:r>
        <w:t>пп.пп</w:t>
      </w:r>
      <w:proofErr w:type="spellEnd"/>
      <w:r>
        <w:t>. 3.1.12, 3.1.13 документации к Конкурсу.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удерживает сумму, перечисленную Участником в качестве Задатка, если: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>Участник, определенный победителем Конкурса, признан уклонившимся от заключения соответствующих договоров по основаниям, предусмотренным п. 12.13 документации к Конкурсу;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>Участник, определенный победителем Конкурса, подписал соответствующие договоры по результатам проведения Конкурса, и при этом не наступили основания для возврата Задатка, предусмотренные договором купли-продажи акций, заключаемым по результатам проведения Конкурса.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заключения Участником, признанным победителем, соответствующих договоров по результатам проведения Конкурса, Задаток засчитывается Организатором торгов в счет оплаты 25% (двадцати пяти процентов) акций плюс 1 (одна) акция Общества.</w:t>
      </w:r>
    </w:p>
    <w:p w:rsidR="00137EFC" w:rsidRDefault="00F50A9A">
      <w:pPr>
        <w:pStyle w:val="a3"/>
        <w:numPr>
          <w:ilvl w:val="0"/>
          <w:numId w:val="2"/>
        </w:numPr>
        <w:spacing w:before="120" w:after="120"/>
        <w:jc w:val="center"/>
        <w:rPr>
          <w:b/>
        </w:rPr>
      </w:pPr>
      <w:r>
        <w:rPr>
          <w:b/>
        </w:rPr>
        <w:lastRenderedPageBreak/>
        <w:t>Антикоррупционная оговорка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</w:rPr>
        <w:t>При исполнении своих обязательств по настоящему Договору Стороны, их аффилированные лица, работники, уполномоченные представители или посредники обязуются не осуществлять, прямо или косвенно, действий, квалифицируемых как дача/получение взятки, коммерческий подкуп, злоупотребление должностным положением, незаконное вознаграждение от имени или в интересах юридического лица, а также иных противоправных действий, нарушающих требования антикоррупционного законодательства Российской Федерации, международных норм права и международных договоров Российской</w:t>
      </w:r>
      <w:proofErr w:type="gramEnd"/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Федерации о противодействии коррупции, – как в отношениях между Сторонами Договора, так и в отношениях с третьими лицами и государственными органами (далее – антикоррупционные требования).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Каждая из Сторон Договора, их аффилированные лица, работники, уполномоченные представители или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br/>
        <w:t>или уполномоченным представителем каких-либо действий в пользу стимулирующей его Стороны.</w:t>
      </w:r>
      <w:proofErr w:type="gramEnd"/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Сторона, которой стало известно о фактах нарушения антикоррупционных требований в связи с заключением и исполнением настоящего Договора, обязана в течение 10 (десяти) рабочих дней письменно уведомить об этом другую Сторону, с указанием конкретных сведений и предоставлением материалов (при их наличии), подтверждающих факт нарушения антикоррупционных требований. В письменном уведомлении Сторона может запросить у другой Стороны представление документов и информации, необходимых для проверки таких сведений, за исключением документов и информации, доступ к которым ограничен в соответствии с федеральными законами.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Сторона, получившая письменное уведомление о нарушении антикоррупционных требований, обязана дать на него мотивированный ответ, а также представить другой Стороне запрашиваемые документы и информацию (либо указать предусмотренные законом основания для отказа в их представлении) в течение 30 (тридцати) дней после получения запроса, если иной срок не будет установлен по соглашению Сторон.</w:t>
      </w:r>
      <w:proofErr w:type="gramEnd"/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Стороны гарантируют осуществление надлежащего разбирательства по фактам нарушения антикоррупционных требований настоящего Договора </w:t>
      </w:r>
      <w:r>
        <w:rPr>
          <w:rFonts w:ascii="Times New Roman" w:eastAsia="Calibri" w:hAnsi="Times New Roman" w:cs="Times New Roman"/>
          <w:sz w:val="24"/>
          <w:szCs w:val="24"/>
        </w:rPr>
        <w:br/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наличии обоснованных подозрений в нарушении антикоррупционных требований и (или) условий настоящей антикоррупционной оговорки другой Стороной, а также в случае совершения аффилированными лицами, работниками, уполномоченными представителями или посредниками другой Стороны в рамках исполнения настоящего Договора коррупционного  правонарушения, в результате которого Стороне причинены убытки,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Договору, в том числе оплату по Договору, до урегулирования Сторонами спора или его разрешения в судебном порядке.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Сторона, нарушившая антикоррупционные требования Договора </w:t>
      </w:r>
      <w:r>
        <w:rPr>
          <w:rFonts w:ascii="Times New Roman" w:eastAsia="Calibri" w:hAnsi="Times New Roman" w:cs="Times New Roman"/>
          <w:sz w:val="24"/>
          <w:szCs w:val="24"/>
        </w:rPr>
        <w:br/>
        <w:t>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и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Участником заявки на участие в Конкурсе, что является акцептом публичной оферты, размещенной в рамках Конкурса на электронной торговой площадке.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137EFC" w:rsidRDefault="00137EFC">
      <w:pPr>
        <w:pStyle w:val="ConsPlusNonformat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нахождения и банковские реквизиты Сторон </w:t>
      </w:r>
    </w:p>
    <w:p w:rsidR="00137EFC" w:rsidRDefault="00137EFC">
      <w:pPr>
        <w:pStyle w:val="ConsPlusNonformat"/>
        <w:spacing w:before="120"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8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292"/>
      </w:tblGrid>
      <w:tr w:rsidR="00137EFC">
        <w:trPr>
          <w:trHeight w:val="3574"/>
        </w:trPr>
        <w:tc>
          <w:tcPr>
            <w:tcW w:w="4292" w:type="dxa"/>
          </w:tcPr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«КАВКАЗ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Ф»</w:t>
            </w:r>
          </w:p>
          <w:p w:rsidR="00137EFC" w:rsidRDefault="00F50A9A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ИНН: 2632100740 КПП 770301001</w:t>
            </w:r>
            <w:r>
              <w:rPr>
                <w:rFonts w:eastAsiaTheme="minorHAnsi"/>
                <w:lang w:eastAsia="en-US"/>
              </w:rPr>
              <w:br/>
              <w:t xml:space="preserve">Наименование: </w:t>
            </w:r>
            <w:r w:rsidR="00735ED2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кционерное общество «КАВКАЗ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 xml:space="preserve">Ф» </w:t>
            </w:r>
            <w:r>
              <w:rPr>
                <w:rFonts w:eastAsiaTheme="minorHAnsi"/>
                <w:lang w:eastAsia="en-US"/>
              </w:rPr>
              <w:br/>
              <w:t xml:space="preserve">р/счет № </w:t>
            </w:r>
            <w:r w:rsidR="00735ED2" w:rsidRPr="00735ED2">
              <w:rPr>
                <w:rFonts w:eastAsiaTheme="minorHAnsi"/>
                <w:lang w:eastAsia="en-US"/>
              </w:rPr>
              <w:t>40701810500020000436</w:t>
            </w:r>
            <w:r>
              <w:rPr>
                <w:rFonts w:eastAsiaTheme="minorHAnsi"/>
                <w:lang w:eastAsia="en-US"/>
              </w:rPr>
              <w:br/>
              <w:t xml:space="preserve">Банк: </w:t>
            </w:r>
            <w:r w:rsidR="00735ED2" w:rsidRPr="00735ED2">
              <w:rPr>
                <w:rFonts w:eastAsiaTheme="minorHAnsi"/>
                <w:lang w:eastAsia="en-US"/>
              </w:rPr>
              <w:t xml:space="preserve">ПАО СБЕРБАНК г. Москва  </w:t>
            </w:r>
            <w:r>
              <w:rPr>
                <w:rFonts w:eastAsiaTheme="minorHAnsi"/>
                <w:lang w:eastAsia="en-US"/>
              </w:rPr>
              <w:br/>
              <w:t xml:space="preserve">Корреспондентский счет: </w:t>
            </w:r>
            <w:r w:rsidR="00735ED2" w:rsidRPr="00735ED2">
              <w:rPr>
                <w:rFonts w:eastAsiaTheme="minorHAnsi"/>
                <w:lang w:eastAsia="en-US"/>
              </w:rPr>
              <w:t>30101810400000000225</w:t>
            </w:r>
            <w:r>
              <w:rPr>
                <w:rFonts w:eastAsiaTheme="minorHAnsi"/>
                <w:lang w:eastAsia="en-US"/>
              </w:rPr>
              <w:br/>
              <w:t xml:space="preserve">БИК: </w:t>
            </w:r>
            <w:r w:rsidR="00735ED2" w:rsidRPr="00735ED2">
              <w:rPr>
                <w:rFonts w:eastAsiaTheme="minorHAnsi"/>
                <w:lang w:eastAsia="en-US"/>
              </w:rPr>
              <w:t>044525225</w:t>
            </w:r>
            <w:bookmarkStart w:id="0" w:name="_GoBack"/>
            <w:bookmarkEnd w:id="0"/>
          </w:p>
          <w:p w:rsidR="00137EFC" w:rsidRDefault="00137EFC">
            <w:pPr>
              <w:spacing w:before="120" w:after="120"/>
              <w:jc w:val="center"/>
              <w:rPr>
                <w:color w:val="000000" w:themeColor="text1"/>
              </w:rPr>
            </w:pPr>
          </w:p>
          <w:p w:rsidR="00137EFC" w:rsidRDefault="00137EFC">
            <w:pPr>
              <w:spacing w:before="120" w:after="120"/>
              <w:rPr>
                <w:color w:val="000000" w:themeColor="text1"/>
              </w:rPr>
            </w:pPr>
          </w:p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 w:rsidRPr="009E479D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______ /</w:t>
            </w:r>
            <w:proofErr w:type="spellStart"/>
            <w:r w:rsidR="00770B01">
              <w:rPr>
                <w:color w:val="000000" w:themeColor="text1"/>
              </w:rPr>
              <w:t>А.А.Юмшанов</w:t>
            </w:r>
            <w:proofErr w:type="spellEnd"/>
            <w:r w:rsidR="00991103">
              <w:rPr>
                <w:color w:val="000000" w:themeColor="text1"/>
              </w:rPr>
              <w:t>, Генеральный директор</w:t>
            </w:r>
          </w:p>
          <w:p w:rsidR="00137EFC" w:rsidRDefault="00137EFC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292" w:type="dxa"/>
          </w:tcPr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[Наименование Участника]</w:t>
            </w:r>
          </w:p>
          <w:p w:rsidR="00137EFC" w:rsidRDefault="00F50A9A">
            <w:pPr>
              <w:spacing w:before="120" w:after="120"/>
            </w:pPr>
            <w:r>
              <w:rPr>
                <w:color w:val="000000" w:themeColor="text1"/>
              </w:rPr>
              <w:t>ИНН</w:t>
            </w:r>
            <w:proofErr w:type="gramStart"/>
            <w:r>
              <w:rPr>
                <w:color w:val="000000" w:themeColor="text1"/>
              </w:rPr>
              <w:t xml:space="preserve">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  <w:r>
              <w:t xml:space="preserve"> </w:t>
            </w:r>
            <w:proofErr w:type="gramEnd"/>
            <w:r>
              <w:rPr>
                <w:color w:val="000000" w:themeColor="text1"/>
              </w:rPr>
              <w:t xml:space="preserve">КПП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F50A9A">
            <w:pPr>
              <w:spacing w:before="120" w:after="12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F50A9A">
            <w:pPr>
              <w:spacing w:before="120" w:after="120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F50A9A">
            <w:pPr>
              <w:spacing w:before="120" w:after="120"/>
            </w:pPr>
            <w:r>
              <w:t>Банк</w:t>
            </w:r>
            <w:proofErr w:type="gramStart"/>
            <w:r>
              <w:t xml:space="preserve">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  <w:proofErr w:type="gramEnd"/>
          </w:p>
          <w:p w:rsidR="00137EFC" w:rsidRDefault="00F50A9A">
            <w:pPr>
              <w:spacing w:before="120" w:after="120"/>
            </w:pPr>
            <w:r>
              <w:t>Корреспондентский счет</w:t>
            </w:r>
            <w:proofErr w:type="gramStart"/>
            <w:r>
              <w:t xml:space="preserve">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  <w:proofErr w:type="gramEnd"/>
          </w:p>
          <w:p w:rsidR="00137EFC" w:rsidRDefault="00F50A9A">
            <w:pPr>
              <w:spacing w:before="120" w:after="120"/>
            </w:pPr>
            <w:r>
              <w:t>БИК</w:t>
            </w:r>
            <w:proofErr w:type="gramStart"/>
            <w:r>
              <w:t xml:space="preserve">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  <w:proofErr w:type="gramEnd"/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</w:pPr>
          </w:p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___</w:t>
            </w:r>
            <w:r>
              <w:rPr>
                <w:color w:val="000000" w:themeColor="text1"/>
              </w:rPr>
              <w:t>______ /______</w:t>
            </w:r>
            <w:r>
              <w:rPr>
                <w:color w:val="000000" w:themeColor="text1"/>
                <w:lang w:val="en-US"/>
              </w:rPr>
              <w:t>__</w:t>
            </w:r>
            <w:r>
              <w:rPr>
                <w:color w:val="000000" w:themeColor="text1"/>
              </w:rPr>
              <w:t>__</w:t>
            </w:r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  <w:rPr>
                <w:color w:val="000000" w:themeColor="text1"/>
              </w:rPr>
            </w:pPr>
          </w:p>
        </w:tc>
      </w:tr>
    </w:tbl>
    <w:p w:rsidR="00137EFC" w:rsidRDefault="00137EFC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7EFC" w:rsidRDefault="00137EFC">
      <w:pPr>
        <w:spacing w:before="120" w:after="120"/>
      </w:pPr>
    </w:p>
    <w:sectPr w:rsidR="00137E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CE" w:rsidRDefault="00161FCE">
      <w:r>
        <w:separator/>
      </w:r>
    </w:p>
  </w:endnote>
  <w:endnote w:type="continuationSeparator" w:id="0">
    <w:p w:rsidR="00161FCE" w:rsidRDefault="00161FCE">
      <w:r>
        <w:continuationSeparator/>
      </w:r>
    </w:p>
  </w:endnote>
  <w:endnote w:type="continuationNotice" w:id="1">
    <w:p w:rsidR="00161FCE" w:rsidRDefault="00161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05651"/>
      <w:docPartObj>
        <w:docPartGallery w:val="Page Numbers (Bottom of Page)"/>
        <w:docPartUnique/>
      </w:docPartObj>
    </w:sdtPr>
    <w:sdtEndPr/>
    <w:sdtContent>
      <w:p w:rsidR="00137EFC" w:rsidRDefault="00F50A9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D2">
          <w:rPr>
            <w:noProof/>
          </w:rPr>
          <w:t>4</w:t>
        </w:r>
        <w:r>
          <w:fldChar w:fldCharType="end"/>
        </w:r>
      </w:p>
    </w:sdtContent>
  </w:sdt>
  <w:p w:rsidR="00137EFC" w:rsidRDefault="00137E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CE" w:rsidRDefault="00161FCE">
      <w:r>
        <w:separator/>
      </w:r>
    </w:p>
  </w:footnote>
  <w:footnote w:type="continuationSeparator" w:id="0">
    <w:p w:rsidR="00161FCE" w:rsidRDefault="00161FCE">
      <w:r>
        <w:continuationSeparator/>
      </w:r>
    </w:p>
  </w:footnote>
  <w:footnote w:type="continuationNotice" w:id="1">
    <w:p w:rsidR="00161FCE" w:rsidRDefault="00161F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7BC"/>
    <w:multiLevelType w:val="hybridMultilevel"/>
    <w:tmpl w:val="E500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C25"/>
    <w:multiLevelType w:val="hybridMultilevel"/>
    <w:tmpl w:val="C41298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055BA4"/>
    <w:multiLevelType w:val="multilevel"/>
    <w:tmpl w:val="81E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B056CBA"/>
    <w:multiLevelType w:val="hybridMultilevel"/>
    <w:tmpl w:val="B59E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C"/>
    <w:rsid w:val="0011674E"/>
    <w:rsid w:val="00137EFC"/>
    <w:rsid w:val="00161FCE"/>
    <w:rsid w:val="00432278"/>
    <w:rsid w:val="005857E1"/>
    <w:rsid w:val="005A67A7"/>
    <w:rsid w:val="00735ED2"/>
    <w:rsid w:val="00770B01"/>
    <w:rsid w:val="008A23E1"/>
    <w:rsid w:val="008D12BD"/>
    <w:rsid w:val="00991103"/>
    <w:rsid w:val="009E479D"/>
    <w:rsid w:val="00A60B25"/>
    <w:rsid w:val="00CC10EF"/>
    <w:rsid w:val="00CE05DD"/>
    <w:rsid w:val="00F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Абзац списка2,List Paragraph,ПАРАГРАФ,название,SL_Абзац списка,Абзац списка4,f_Абзац 1,Абзац списка11,Текстовая,фото,Рисунок,List Paragraph2,UL,Тема"/>
    <w:basedOn w:val="a"/>
    <w:link w:val="a4"/>
    <w:uiPriority w:val="34"/>
    <w:qFormat/>
    <w:pPr>
      <w:ind w:left="708"/>
    </w:p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2 Знак,List Paragraph Знак,ПАРАГРАФ Знак,название Знак,SL_Абзац списка Знак,f_Абзац 1 Знак"/>
    <w:link w:val="a3"/>
    <w:uiPriority w:val="34"/>
    <w:qFormat/>
    <w:locked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eastAsia="Times New Roman" w:cs="Times New Roman"/>
      <w:szCs w:val="24"/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Абзац списка2,List Paragraph,ПАРАГРАФ,название,SL_Абзац списка,Абзац списка4,f_Абзац 1,Абзац списка11,Текстовая,фото,Рисунок,List Paragraph2,UL,Тема"/>
    <w:basedOn w:val="a"/>
    <w:link w:val="a4"/>
    <w:uiPriority w:val="34"/>
    <w:qFormat/>
    <w:pPr>
      <w:ind w:left="708"/>
    </w:p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2 Знак,List Paragraph Знак,ПАРАГРАФ Знак,название Знак,SL_Абзац списка Знак,f_Абзац 1 Знак"/>
    <w:link w:val="a3"/>
    <w:uiPriority w:val="34"/>
    <w:qFormat/>
    <w:locked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eastAsia="Times New Roman" w:cs="Times New Roman"/>
      <w:szCs w:val="24"/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2023-01-19T08:43:00Z</dcterms:created>
  <dcterms:modified xsi:type="dcterms:W3CDTF">2023-01-19T08:43:00Z</dcterms:modified>
</cp:coreProperties>
</file>